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768" w:type="dxa"/>
        <w:tblLook w:val="04A0"/>
      </w:tblPr>
      <w:tblGrid>
        <w:gridCol w:w="769"/>
        <w:gridCol w:w="83"/>
        <w:gridCol w:w="511"/>
        <w:gridCol w:w="291"/>
        <w:gridCol w:w="326"/>
        <w:gridCol w:w="449"/>
        <w:gridCol w:w="176"/>
        <w:gridCol w:w="366"/>
        <w:gridCol w:w="1000"/>
        <w:gridCol w:w="757"/>
        <w:gridCol w:w="794"/>
        <w:gridCol w:w="869"/>
        <w:gridCol w:w="19"/>
        <w:gridCol w:w="1400"/>
        <w:gridCol w:w="608"/>
        <w:gridCol w:w="452"/>
        <w:gridCol w:w="504"/>
        <w:gridCol w:w="1394"/>
      </w:tblGrid>
      <w:tr w:rsidR="00646D86" w:rsidTr="00D32722">
        <w:tc>
          <w:tcPr>
            <w:tcW w:w="10768" w:type="dxa"/>
            <w:gridSpan w:val="18"/>
            <w:shd w:val="clear" w:color="auto" w:fill="A6A6A6" w:themeFill="background1" w:themeFillShade="A6"/>
            <w:vAlign w:val="center"/>
          </w:tcPr>
          <w:p w:rsidR="0043709B" w:rsidRDefault="003F12A8" w:rsidP="00843AEF">
            <w:pPr>
              <w:spacing w:before="40" w:after="4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DECLARAÇÃO DE </w:t>
            </w:r>
            <w:r w:rsidR="00843AEF">
              <w:rPr>
                <w:b/>
                <w:bCs/>
              </w:rPr>
              <w:t>NÃO-INCIDÊNCIA DE ITBI</w:t>
            </w:r>
          </w:p>
        </w:tc>
      </w:tr>
      <w:tr w:rsidR="00646D86">
        <w:tc>
          <w:tcPr>
            <w:tcW w:w="10768" w:type="dxa"/>
            <w:gridSpan w:val="18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both"/>
            </w:pPr>
            <w:r>
              <w:rPr>
                <w:b/>
                <w:bCs/>
              </w:rPr>
              <w:t>Descrição</w:t>
            </w:r>
            <w:r>
              <w:t xml:space="preserve">: Declaração de </w:t>
            </w:r>
            <w:r w:rsidR="00843AEF">
              <w:t xml:space="preserve">Não-Incidência </w:t>
            </w:r>
            <w:r>
              <w:t xml:space="preserve">do Imposto sobre a Transmissão Onerosa de Bens Imóveis Por Ato Inter Vivos </w:t>
            </w:r>
            <w:r w:rsidR="00843AEF">
              <w:t xml:space="preserve">– ITBI </w:t>
            </w:r>
            <w:r w:rsidR="006E4758">
              <w:t xml:space="preserve">sobre a </w:t>
            </w:r>
            <w:r>
              <w:t xml:space="preserve">transmissão </w:t>
            </w:r>
            <w:r w:rsidR="00843AEF" w:rsidRPr="00843AEF">
              <w:t>de bens ou direitos incorporados ao patrimônio de pessoa jurídica em realização de capital</w:t>
            </w:r>
            <w:r w:rsidR="0060730E">
              <w:t xml:space="preserve"> e sobre a</w:t>
            </w:r>
            <w:r w:rsidR="00843AEF" w:rsidRPr="00843AEF">
              <w:t>transmissão de bens ou direitos decorrente de fusão, incorporação, cisão ou extinção de pessoa jurídica</w:t>
            </w:r>
            <w:r w:rsidR="00843AEF">
              <w:t xml:space="preserve">, com base no art. 156, </w:t>
            </w:r>
            <w:r w:rsidR="00843AEF" w:rsidRPr="00C47DA8">
              <w:t>§ 2º</w:t>
            </w:r>
            <w:r w:rsidR="00843AEF">
              <w:t>, I, da Constituição Federal de 1988.</w:t>
            </w:r>
          </w:p>
        </w:tc>
      </w:tr>
      <w:tr w:rsidR="00646D86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Adquirente / Declarante</w:t>
            </w: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Adquirente</w:t>
            </w:r>
          </w:p>
        </w:tc>
        <w:tc>
          <w:tcPr>
            <w:tcW w:w="9115" w:type="dxa"/>
            <w:gridSpan w:val="14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CPF/CNPJ</w:t>
            </w:r>
          </w:p>
        </w:tc>
        <w:tc>
          <w:tcPr>
            <w:tcW w:w="9115" w:type="dxa"/>
            <w:gridSpan w:val="14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E-mail</w:t>
            </w:r>
          </w:p>
        </w:tc>
        <w:tc>
          <w:tcPr>
            <w:tcW w:w="9115" w:type="dxa"/>
            <w:gridSpan w:val="14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Adquirente / Declarante</w:t>
            </w: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1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2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7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6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7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3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3109D7" w:rsidTr="00D41258">
        <w:tc>
          <w:tcPr>
            <w:tcW w:w="6354" w:type="dxa"/>
            <w:gridSpan w:val="12"/>
            <w:shd w:val="clear" w:color="auto" w:fill="F2F2F2" w:themeFill="background1" w:themeFillShade="F2"/>
            <w:vAlign w:val="center"/>
          </w:tcPr>
          <w:p w:rsidR="003109D7" w:rsidRDefault="003109D7">
            <w:pPr>
              <w:spacing w:before="40" w:after="40"/>
              <w:jc w:val="right"/>
            </w:pPr>
            <w:r>
              <w:t>O(A) Adquirente / Declarante está sendo representado por terceiros</w:t>
            </w:r>
          </w:p>
        </w:tc>
        <w:tc>
          <w:tcPr>
            <w:tcW w:w="4414" w:type="dxa"/>
            <w:gridSpan w:val="6"/>
            <w:shd w:val="clear" w:color="auto" w:fill="auto"/>
            <w:vAlign w:val="center"/>
          </w:tcPr>
          <w:p w:rsidR="003109D7" w:rsidRDefault="00A06D12">
            <w:pPr>
              <w:spacing w:before="40" w:after="40"/>
              <w:jc w:val="center"/>
            </w:pPr>
            <w:r>
              <w:t>(     ) Sim / (     ) Não</w:t>
            </w:r>
          </w:p>
        </w:tc>
      </w:tr>
      <w:tr w:rsidR="00646D86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Representante / Procurador(a)</w:t>
            </w:r>
            <w:r>
              <w:t>, quando for o caso</w:t>
            </w: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Nome</w:t>
            </w:r>
          </w:p>
        </w:tc>
        <w:tc>
          <w:tcPr>
            <w:tcW w:w="9115" w:type="dxa"/>
            <w:gridSpan w:val="14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CPF</w:t>
            </w:r>
          </w:p>
        </w:tc>
        <w:tc>
          <w:tcPr>
            <w:tcW w:w="9115" w:type="dxa"/>
            <w:gridSpan w:val="14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Representante / Procurador(a)</w:t>
            </w:r>
            <w:r>
              <w:t>, quando for o caso</w:t>
            </w: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1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2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7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6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646D86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7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3"/>
            <w:vAlign w:val="center"/>
          </w:tcPr>
          <w:p w:rsidR="00646D86" w:rsidRDefault="00646D86">
            <w:pPr>
              <w:spacing w:before="40" w:after="40"/>
            </w:pPr>
          </w:p>
        </w:tc>
      </w:tr>
      <w:tr w:rsidR="00A06D12" w:rsidTr="00D41258">
        <w:tc>
          <w:tcPr>
            <w:tcW w:w="2429" w:type="dxa"/>
            <w:gridSpan w:val="6"/>
            <w:shd w:val="clear" w:color="auto" w:fill="F2F2F2" w:themeFill="background1" w:themeFillShade="F2"/>
            <w:vAlign w:val="center"/>
          </w:tcPr>
          <w:p w:rsidR="00A06D12" w:rsidRDefault="00A06D12" w:rsidP="00D4140D">
            <w:pPr>
              <w:spacing w:before="40" w:after="40"/>
            </w:pPr>
            <w:r>
              <w:t>Tipo de Representação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:rsidR="00A06D12" w:rsidRDefault="00A06D12" w:rsidP="00D4140D">
            <w:pPr>
              <w:spacing w:before="40" w:after="40"/>
              <w:jc w:val="center"/>
            </w:pPr>
            <w:r>
              <w:t>(       ) Procuração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A06D12" w:rsidRDefault="00A06D12" w:rsidP="00D4140D">
            <w:pPr>
              <w:spacing w:before="40" w:after="40"/>
              <w:jc w:val="center"/>
            </w:pPr>
            <w:r>
              <w:t>(       ) Legal</w:t>
            </w: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A06D12" w:rsidRDefault="00A06D12" w:rsidP="00D4140D">
            <w:pPr>
              <w:spacing w:before="40" w:after="40"/>
              <w:jc w:val="center"/>
            </w:pPr>
            <w:r>
              <w:t>(       ) Judicial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A06D12" w:rsidRDefault="00A06D12" w:rsidP="00D4140D">
            <w:pPr>
              <w:spacing w:before="40" w:after="40"/>
              <w:jc w:val="center"/>
            </w:pPr>
            <w:r>
              <w:t>(       ) Outro</w:t>
            </w:r>
          </w:p>
        </w:tc>
      </w:tr>
      <w:tr w:rsidR="001F421E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1F421E" w:rsidRDefault="001F421E" w:rsidP="00D4140D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sobre o objeto social do(a) Adquirente / Declarante, quando pessoa jurídica</w:t>
            </w:r>
          </w:p>
        </w:tc>
      </w:tr>
      <w:tr w:rsidR="001F421E" w:rsidTr="001F421E">
        <w:tc>
          <w:tcPr>
            <w:tcW w:w="10768" w:type="dxa"/>
            <w:gridSpan w:val="18"/>
            <w:shd w:val="clear" w:color="auto" w:fill="auto"/>
            <w:vAlign w:val="center"/>
          </w:tcPr>
          <w:p w:rsidR="001F421E" w:rsidRDefault="001F421E" w:rsidP="001F421E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 w:rsidRPr="001F421E">
              <w:t xml:space="preserve">Conforme jurisprudência do Superior Tribunal de Justiça e do Tribunal de Justiça de Santa Catarina, as pessoas jurídicas adquirentes que tenham por objeto social exclusivamente as atividades de compra e venda de bens imóveis, locação de bens imóveis ou arrendamento mercantil, assim entendida também a atividade de administração de bens imóveis, </w:t>
            </w:r>
            <w:r w:rsidRPr="004B7728">
              <w:rPr>
                <w:b/>
                <w:bCs/>
              </w:rPr>
              <w:t>não gozam do direito à imunidade prevista no art. 156, § 2º, I, da Constituição Federal de 1988</w:t>
            </w:r>
            <w:r>
              <w:t xml:space="preserve">. Do mesmo modo, a jurisprudência destes tribunais tem se manifestado no sentido de afastar a imunidade </w:t>
            </w:r>
            <w:r w:rsidRPr="001F421E">
              <w:t>prevista no art. 156, § 2º, I, da Constituição Federal de 1988</w:t>
            </w:r>
            <w:r>
              <w:t xml:space="preserve"> quando a pessoa jurídica adquirente não desenvolve qualquer atividade financeira e econômica durante o prazo de verificação da atividade preponderante</w:t>
            </w:r>
            <w:r w:rsidR="000B2D64">
              <w:t>,</w:t>
            </w:r>
            <w:r>
              <w:t xml:space="preserve"> previsto no art. 37 do Código Tributário </w:t>
            </w:r>
            <w:r w:rsidR="00241809">
              <w:t xml:space="preserve">Nacional. </w:t>
            </w:r>
            <w:r w:rsidR="00241809" w:rsidRPr="00241809">
              <w:rPr>
                <w:u w:val="single"/>
              </w:rPr>
              <w:t>N</w:t>
            </w:r>
            <w:r w:rsidR="004B7728" w:rsidRPr="00241809">
              <w:rPr>
                <w:u w:val="single"/>
              </w:rPr>
              <w:t>estas</w:t>
            </w:r>
            <w:r w:rsidR="004B7728" w:rsidRPr="004B7728">
              <w:rPr>
                <w:u w:val="single"/>
              </w:rPr>
              <w:t xml:space="preserve"> hipóteses, </w:t>
            </w:r>
            <w:r w:rsidR="00241809">
              <w:rPr>
                <w:u w:val="single"/>
              </w:rPr>
              <w:t>deverá haver</w:t>
            </w:r>
            <w:r w:rsidR="004B7728" w:rsidRPr="004B7728">
              <w:rPr>
                <w:u w:val="single"/>
              </w:rPr>
              <w:t xml:space="preserve"> o recolhimento do ITBI espontaneamente pela pessoa jurídica ADQUIRENTE</w:t>
            </w:r>
            <w:r w:rsidR="004B7728" w:rsidRPr="004B7728">
              <w:t xml:space="preserve">, </w:t>
            </w:r>
            <w:r w:rsidR="004B7728" w:rsidRPr="004B7728">
              <w:rPr>
                <w:rFonts w:cs="Arial"/>
              </w:rPr>
              <w:t>sob pena de abertura de procedimento de fiscalização, hipótese em que o valor eventualmente devido será exigido com a aplicação das penalidades cabíveis, além de representação ao Ministério Público para apuração de eventual prática de crime contra a ordem tributária</w:t>
            </w:r>
            <w:r w:rsidR="004B7728" w:rsidRPr="00843AEF">
              <w:rPr>
                <w:rFonts w:cs="Arial"/>
              </w:rPr>
              <w:t>.</w:t>
            </w:r>
          </w:p>
        </w:tc>
      </w:tr>
      <w:tr w:rsidR="003109D7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3109D7" w:rsidRDefault="003109D7" w:rsidP="00D4140D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Transmitente</w:t>
            </w:r>
          </w:p>
        </w:tc>
      </w:tr>
      <w:tr w:rsidR="003109D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3109D7" w:rsidRDefault="003109D7" w:rsidP="00D4140D">
            <w:pPr>
              <w:spacing w:before="40" w:after="40"/>
              <w:jc w:val="right"/>
            </w:pPr>
            <w:r>
              <w:t>Transmitente</w:t>
            </w:r>
          </w:p>
        </w:tc>
        <w:tc>
          <w:tcPr>
            <w:tcW w:w="9115" w:type="dxa"/>
            <w:gridSpan w:val="14"/>
            <w:vAlign w:val="center"/>
          </w:tcPr>
          <w:p w:rsidR="003109D7" w:rsidRDefault="003109D7" w:rsidP="00D4140D">
            <w:pPr>
              <w:spacing w:before="40" w:after="40"/>
            </w:pPr>
          </w:p>
        </w:tc>
      </w:tr>
      <w:tr w:rsidR="003109D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:rsidR="003109D7" w:rsidRDefault="003109D7" w:rsidP="00D4140D">
            <w:pPr>
              <w:spacing w:before="40" w:after="40"/>
              <w:jc w:val="right"/>
            </w:pPr>
            <w:r>
              <w:t>CPF/CNPJ</w:t>
            </w:r>
          </w:p>
        </w:tc>
        <w:tc>
          <w:tcPr>
            <w:tcW w:w="9115" w:type="dxa"/>
            <w:gridSpan w:val="14"/>
            <w:vAlign w:val="center"/>
          </w:tcPr>
          <w:p w:rsidR="003109D7" w:rsidRDefault="003109D7" w:rsidP="00D4140D">
            <w:pPr>
              <w:spacing w:before="40" w:after="40"/>
            </w:pPr>
          </w:p>
        </w:tc>
      </w:tr>
      <w:tr w:rsidR="00646D86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Dados sobre </w:t>
            </w:r>
            <w:r w:rsidR="00843AEF">
              <w:rPr>
                <w:b/>
                <w:bCs/>
              </w:rPr>
              <w:t xml:space="preserve">a natureza e </w:t>
            </w:r>
            <w:r w:rsidR="003109D7">
              <w:rPr>
                <w:b/>
                <w:bCs/>
              </w:rPr>
              <w:t>o tipo da operação</w:t>
            </w:r>
          </w:p>
        </w:tc>
      </w:tr>
      <w:tr w:rsidR="00D32722" w:rsidTr="00D41258">
        <w:tc>
          <w:tcPr>
            <w:tcW w:w="2547" w:type="dxa"/>
            <w:gridSpan w:val="7"/>
            <w:shd w:val="clear" w:color="auto" w:fill="F2F2F2" w:themeFill="background1" w:themeFillShade="F2"/>
            <w:vAlign w:val="center"/>
          </w:tcPr>
          <w:p w:rsidR="00D32722" w:rsidRDefault="00D32722">
            <w:pPr>
              <w:spacing w:before="40" w:after="40"/>
              <w:jc w:val="right"/>
              <w:rPr>
                <w:b/>
                <w:bCs/>
              </w:rPr>
            </w:pPr>
            <w:r>
              <w:t>Natureza da operação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:rsidR="00A06D12" w:rsidRPr="00A06D12" w:rsidRDefault="00A06D12" w:rsidP="00A06D12">
            <w:pPr>
              <w:spacing w:before="40" w:after="40"/>
            </w:pPr>
            <w:r>
              <w:t xml:space="preserve">(     ) Transmissão da </w:t>
            </w:r>
            <w:r w:rsidRPr="00A06D12">
              <w:t>Propriedade</w:t>
            </w:r>
          </w:p>
          <w:p w:rsidR="00A06D12" w:rsidRPr="00A06D12" w:rsidRDefault="00A06D12" w:rsidP="00A06D12">
            <w:pPr>
              <w:spacing w:before="40" w:after="40"/>
            </w:pPr>
            <w:r>
              <w:t xml:space="preserve">(     ) </w:t>
            </w:r>
            <w:r w:rsidRPr="00A06D12">
              <w:t>Instituição ou extinção de usufruto, uso, superfície ou habitação</w:t>
            </w:r>
          </w:p>
          <w:p w:rsidR="00A06D12" w:rsidRPr="00A06D12" w:rsidRDefault="00A06D12" w:rsidP="00A06D12">
            <w:pPr>
              <w:spacing w:before="40" w:after="40"/>
            </w:pPr>
            <w:r>
              <w:t xml:space="preserve">(     ) </w:t>
            </w:r>
            <w:r w:rsidRPr="00A06D12">
              <w:t>Transmissão da nua-propriedade</w:t>
            </w:r>
          </w:p>
          <w:p w:rsidR="00A06D12" w:rsidRPr="00A06D12" w:rsidRDefault="00A06D12" w:rsidP="00A06D12">
            <w:pPr>
              <w:spacing w:before="40" w:after="40"/>
            </w:pPr>
            <w:r>
              <w:t xml:space="preserve">(     ) </w:t>
            </w:r>
            <w:r w:rsidRPr="00A06D12">
              <w:t xml:space="preserve">Instituição ou extinção do domínio útil e da enfiteuse </w:t>
            </w:r>
            <w:r>
              <w:t xml:space="preserve">ou </w:t>
            </w:r>
            <w:r w:rsidRPr="00A06D12">
              <w:t>transmissão dos direitos do enfiteuta</w:t>
            </w:r>
          </w:p>
          <w:p w:rsidR="00A06D12" w:rsidRPr="00A06D12" w:rsidRDefault="00A06D12" w:rsidP="00A06D12">
            <w:pPr>
              <w:spacing w:before="40" w:after="40"/>
            </w:pPr>
            <w:r>
              <w:lastRenderedPageBreak/>
              <w:t xml:space="preserve">(     ) </w:t>
            </w:r>
            <w:r w:rsidRPr="00A06D12">
              <w:t>Transmissão do domínio direto</w:t>
            </w:r>
          </w:p>
          <w:p w:rsidR="00D32722" w:rsidRDefault="00A06D12" w:rsidP="00A06D12">
            <w:pPr>
              <w:spacing w:before="40" w:after="40"/>
              <w:rPr>
                <w:b/>
                <w:bCs/>
              </w:rPr>
            </w:pPr>
            <w:r>
              <w:t xml:space="preserve">(     ) </w:t>
            </w:r>
            <w:r w:rsidRPr="00A06D12">
              <w:t>Outros direitos reais</w:t>
            </w:r>
            <w:r w:rsidR="002312E9">
              <w:t>: _________________________________________________</w:t>
            </w:r>
          </w:p>
        </w:tc>
      </w:tr>
      <w:tr w:rsidR="00843AEF" w:rsidTr="00D41258">
        <w:tc>
          <w:tcPr>
            <w:tcW w:w="2547" w:type="dxa"/>
            <w:gridSpan w:val="7"/>
            <w:shd w:val="clear" w:color="auto" w:fill="F2F2F2" w:themeFill="background1" w:themeFillShade="F2"/>
            <w:vAlign w:val="center"/>
          </w:tcPr>
          <w:p w:rsidR="00843AEF" w:rsidRDefault="00843AEF" w:rsidP="00D4140D">
            <w:pPr>
              <w:spacing w:before="40" w:after="40"/>
              <w:jc w:val="right"/>
              <w:rPr>
                <w:b/>
                <w:bCs/>
              </w:rPr>
            </w:pPr>
            <w:r>
              <w:lastRenderedPageBreak/>
              <w:t>Tipo de operação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:rsidR="00843AEF" w:rsidRDefault="00843AEF" w:rsidP="002312E9">
            <w:pPr>
              <w:spacing w:before="40" w:after="40"/>
              <w:jc w:val="both"/>
            </w:pPr>
            <w:r>
              <w:t>(     ) Integralização ao Capital Social</w:t>
            </w:r>
          </w:p>
          <w:p w:rsidR="00843AEF" w:rsidRDefault="00843AEF" w:rsidP="002312E9">
            <w:pPr>
              <w:spacing w:before="40" w:after="40"/>
              <w:jc w:val="both"/>
            </w:pPr>
            <w:r>
              <w:t>(     ) Fusão</w:t>
            </w:r>
          </w:p>
          <w:p w:rsidR="00843AEF" w:rsidRDefault="00843AEF" w:rsidP="002312E9">
            <w:pPr>
              <w:spacing w:before="40" w:after="40"/>
              <w:jc w:val="both"/>
            </w:pPr>
            <w:r>
              <w:t xml:space="preserve">(     ) Cisão </w:t>
            </w:r>
          </w:p>
          <w:p w:rsidR="00843AEF" w:rsidRDefault="00843AEF" w:rsidP="002312E9">
            <w:pPr>
              <w:spacing w:before="40" w:after="40"/>
              <w:jc w:val="both"/>
            </w:pPr>
            <w:r>
              <w:t>(     ) Incorporação</w:t>
            </w:r>
          </w:p>
          <w:p w:rsidR="00843AEF" w:rsidRDefault="00843AEF" w:rsidP="002312E9">
            <w:pPr>
              <w:spacing w:before="40" w:after="40"/>
              <w:jc w:val="both"/>
              <w:rPr>
                <w:b/>
                <w:bCs/>
              </w:rPr>
            </w:pPr>
            <w:r>
              <w:t>(     ) Extinção de Pessoa Jurídica</w:t>
            </w:r>
            <w:r w:rsidR="002312E9">
              <w:t xml:space="preserve"> (não aplicável para a hipótese de redução de capital social, com ou sem a retirada de sócio ou acionista)</w:t>
            </w:r>
          </w:p>
        </w:tc>
      </w:tr>
      <w:tr w:rsidR="001F421E" w:rsidTr="001F421E">
        <w:tc>
          <w:tcPr>
            <w:tcW w:w="10768" w:type="dxa"/>
            <w:gridSpan w:val="18"/>
            <w:shd w:val="clear" w:color="auto" w:fill="auto"/>
            <w:vAlign w:val="center"/>
          </w:tcPr>
          <w:p w:rsidR="001F421E" w:rsidRDefault="001F421E" w:rsidP="004B7728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 w:rsidRPr="004B7728">
              <w:t>No caso de transmissão decorrente de extinção de pessoa jurídica</w:t>
            </w:r>
            <w:r w:rsidR="004B7728" w:rsidRPr="004B7728">
              <w:t xml:space="preserve"> que tinha por propósito específico a construção / incorporação de um empreendimento imobiliário</w:t>
            </w:r>
            <w:r w:rsidRPr="004B7728">
              <w:t xml:space="preserve">, o Município de Florianópolis </w:t>
            </w:r>
            <w:r w:rsidRPr="004B7728">
              <w:rPr>
                <w:b/>
                <w:bCs/>
              </w:rPr>
              <w:t>não reconhece o direito à imunidade prevista no art. 156, § 2º, I, da Constituição Federal de 1988</w:t>
            </w:r>
            <w:r w:rsidR="004B7728" w:rsidRPr="004B7728">
              <w:rPr>
                <w:b/>
                <w:bCs/>
              </w:rPr>
              <w:t>,</w:t>
            </w:r>
            <w:r w:rsidR="0049760C">
              <w:rPr>
                <w:b/>
                <w:bCs/>
              </w:rPr>
              <w:t>ao</w:t>
            </w:r>
            <w:r w:rsidRPr="004B7728">
              <w:rPr>
                <w:b/>
                <w:bCs/>
              </w:rPr>
              <w:t xml:space="preserve"> sócio adquirente </w:t>
            </w:r>
            <w:r w:rsidR="004B7728" w:rsidRPr="004B7728">
              <w:rPr>
                <w:b/>
                <w:bCs/>
              </w:rPr>
              <w:t xml:space="preserve">(pessoa física ou jurídica) </w:t>
            </w:r>
            <w:r w:rsidR="00F323B3">
              <w:rPr>
                <w:b/>
                <w:bCs/>
              </w:rPr>
              <w:t>que tenha ingressado</w:t>
            </w:r>
            <w:r w:rsidR="004B7728" w:rsidRPr="004B7728">
              <w:rPr>
                <w:b/>
                <w:bCs/>
              </w:rPr>
              <w:t xml:space="preserve"> no quadro societário após a conclusão das obras</w:t>
            </w:r>
            <w:r w:rsidR="004B7728" w:rsidRPr="004B7728">
              <w:t xml:space="preserve">. </w:t>
            </w:r>
            <w:r w:rsidR="00F323B3" w:rsidRPr="00F323B3">
              <w:rPr>
                <w:u w:val="single"/>
              </w:rPr>
              <w:t>N</w:t>
            </w:r>
            <w:r w:rsidR="004B7728" w:rsidRPr="00F323B3">
              <w:rPr>
                <w:u w:val="single"/>
              </w:rPr>
              <w:t>esta</w:t>
            </w:r>
            <w:r w:rsidR="004B7728" w:rsidRPr="004B7728">
              <w:rPr>
                <w:u w:val="single"/>
              </w:rPr>
              <w:t xml:space="preserve"> hipótese, </w:t>
            </w:r>
            <w:r w:rsidR="00F323B3">
              <w:rPr>
                <w:u w:val="single"/>
              </w:rPr>
              <w:t>deverá haver</w:t>
            </w:r>
            <w:r w:rsidR="004B7728" w:rsidRPr="004B7728">
              <w:rPr>
                <w:u w:val="single"/>
              </w:rPr>
              <w:t xml:space="preserve"> o recolhimento do ITBI espontaneamente pelo ADQUIRENTE</w:t>
            </w:r>
            <w:r w:rsidR="004B7728">
              <w:t xml:space="preserve">, </w:t>
            </w:r>
            <w:r w:rsidR="004B7728" w:rsidRPr="00843AEF">
              <w:rPr>
                <w:rFonts w:cs="Arial"/>
              </w:rPr>
              <w:t>sob pena de abertura de procedimento de fiscalização, hipótese em que o valor eventualmente devido será exigido com a aplicação das penalidades cabíveis, além de representação ao Ministério Público para apuração de eventual prática de crime contra a ordem tributária.</w:t>
            </w:r>
          </w:p>
        </w:tc>
      </w:tr>
      <w:tr w:rsidR="00A06D12" w:rsidTr="00D32722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A06D12" w:rsidRDefault="004B7728" w:rsidP="00A06D12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do(s) imóvel(s) transmitido(s) e respectivos valore</w:t>
            </w:r>
            <w:r w:rsidR="00D41258">
              <w:rPr>
                <w:b/>
                <w:bCs/>
              </w:rPr>
              <w:t xml:space="preserve">sde </w:t>
            </w:r>
            <w:r w:rsidR="00D41258" w:rsidRPr="00D41258">
              <w:rPr>
                <w:b/>
                <w:bCs/>
                <w:i/>
                <w:iCs/>
              </w:rPr>
              <w:t>transmissão</w:t>
            </w:r>
            <w:r w:rsidR="00234565">
              <w:rPr>
                <w:b/>
                <w:bCs/>
              </w:rPr>
              <w:t xml:space="preserve"> e de </w:t>
            </w:r>
            <w:r w:rsidR="00234565" w:rsidRPr="00234565">
              <w:rPr>
                <w:b/>
                <w:bCs/>
                <w:i/>
              </w:rPr>
              <w:t>mercado</w:t>
            </w:r>
          </w:p>
        </w:tc>
      </w:tr>
      <w:tr w:rsidR="00D41258" w:rsidTr="00214ED4"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Ordem</w:t>
            </w:r>
          </w:p>
        </w:tc>
        <w:tc>
          <w:tcPr>
            <w:tcW w:w="1129" w:type="dxa"/>
            <w:gridSpan w:val="3"/>
            <w:shd w:val="clear" w:color="auto" w:fill="D9D9D9" w:themeFill="background1" w:themeFillShade="D9"/>
            <w:vAlign w:val="center"/>
          </w:tcPr>
          <w:p w:rsid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Matrícula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D41258" w:rsidRDefault="00411D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</w:t>
            </w:r>
            <w:r w:rsidR="00D41258">
              <w:rPr>
                <w:rFonts w:ascii="Calibri" w:hAnsi="Calibri" w:cs="Calibri"/>
                <w:b/>
                <w:bCs/>
                <w:color w:val="000000"/>
              </w:rPr>
              <w:t>CRI</w:t>
            </w:r>
          </w:p>
        </w:tc>
        <w:tc>
          <w:tcPr>
            <w:tcW w:w="1367" w:type="dxa"/>
            <w:gridSpan w:val="2"/>
            <w:shd w:val="clear" w:color="auto" w:fill="D9D9D9" w:themeFill="background1" w:themeFillShade="D9"/>
            <w:vAlign w:val="center"/>
          </w:tcPr>
          <w:p w:rsidR="00D41258" w:rsidRDefault="00D41258" w:rsidP="00D412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Fração </w:t>
            </w:r>
          </w:p>
          <w:p w:rsid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Transmitida (%)</w:t>
            </w:r>
          </w:p>
        </w:tc>
        <w:tc>
          <w:tcPr>
            <w:tcW w:w="2459" w:type="dxa"/>
            <w:gridSpan w:val="4"/>
            <w:shd w:val="clear" w:color="auto" w:fill="D9D9D9" w:themeFill="background1" w:themeFillShade="D9"/>
            <w:vAlign w:val="center"/>
          </w:tcPr>
          <w:p w:rsid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Inscrição Imobiliária</w:t>
            </w:r>
          </w:p>
        </w:tc>
        <w:tc>
          <w:tcPr>
            <w:tcW w:w="2478" w:type="dxa"/>
            <w:gridSpan w:val="3"/>
            <w:shd w:val="clear" w:color="auto" w:fill="D9D9D9" w:themeFill="background1" w:themeFillShade="D9"/>
            <w:vAlign w:val="center"/>
          </w:tcPr>
          <w:p w:rsidR="00D41258" w:rsidRDefault="00D41258" w:rsidP="00D412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de transmissão</w:t>
            </w:r>
          </w:p>
          <w:p w:rsidR="00D41258" w:rsidRDefault="00D41258" w:rsidP="00D412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indicado no ato</w:t>
            </w:r>
          </w:p>
          <w:p w:rsid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societário</w:t>
            </w:r>
          </w:p>
        </w:tc>
        <w:tc>
          <w:tcPr>
            <w:tcW w:w="1917" w:type="dxa"/>
            <w:gridSpan w:val="2"/>
            <w:shd w:val="clear" w:color="auto" w:fill="D9D9D9" w:themeFill="background1" w:themeFillShade="D9"/>
            <w:vAlign w:val="center"/>
          </w:tcPr>
          <w:p w:rsidR="00D41258" w:rsidRDefault="00F87254" w:rsidP="0023456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Valor </w:t>
            </w:r>
            <w:r w:rsidR="00234565"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="00214ED4">
              <w:rPr>
                <w:rFonts w:ascii="Calibri" w:hAnsi="Calibri" w:cs="Calibri"/>
                <w:b/>
                <w:bCs/>
                <w:color w:val="000000"/>
              </w:rPr>
              <w:t xml:space="preserve">tual </w:t>
            </w:r>
            <w:r w:rsidR="00234565">
              <w:rPr>
                <w:rFonts w:ascii="Calibri" w:hAnsi="Calibri" w:cs="Calibri"/>
                <w:b/>
                <w:bCs/>
                <w:color w:val="000000"/>
              </w:rPr>
              <w:t>de mercado do imóvel</w:t>
            </w:r>
          </w:p>
        </w:tc>
      </w:tr>
      <w:tr w:rsidR="00D41258" w:rsidTr="00214ED4">
        <w:tc>
          <w:tcPr>
            <w:tcW w:w="851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9" w:type="dxa"/>
            <w:gridSpan w:val="4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1258" w:rsidTr="00214ED4">
        <w:tc>
          <w:tcPr>
            <w:tcW w:w="851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9" w:type="dxa"/>
            <w:gridSpan w:val="4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1258" w:rsidTr="00214ED4">
        <w:tc>
          <w:tcPr>
            <w:tcW w:w="851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9" w:type="dxa"/>
            <w:gridSpan w:val="4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1258" w:rsidTr="00214ED4">
        <w:tc>
          <w:tcPr>
            <w:tcW w:w="851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9" w:type="dxa"/>
            <w:gridSpan w:val="4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1258" w:rsidTr="00214ED4">
        <w:tc>
          <w:tcPr>
            <w:tcW w:w="851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9" w:type="dxa"/>
            <w:gridSpan w:val="4"/>
            <w:shd w:val="clear" w:color="auto" w:fill="auto"/>
            <w:vAlign w:val="center"/>
          </w:tcPr>
          <w:p w:rsidR="00D41258" w:rsidRPr="00D41258" w:rsidRDefault="00D41258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dxa"/>
            <w:gridSpan w:val="3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D41258" w:rsidRPr="00D41258" w:rsidRDefault="00D41258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7728" w:rsidTr="004B7728">
        <w:tc>
          <w:tcPr>
            <w:tcW w:w="10768" w:type="dxa"/>
            <w:gridSpan w:val="18"/>
            <w:shd w:val="clear" w:color="auto" w:fill="auto"/>
            <w:vAlign w:val="center"/>
          </w:tcPr>
          <w:p w:rsidR="00411DF9" w:rsidRPr="00411DF9" w:rsidRDefault="00411DF9" w:rsidP="00411DF9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411DF9">
              <w:rPr>
                <w:b/>
                <w:bCs/>
              </w:rPr>
              <w:t>CRI – Número do Cartório de Registro de Imóveis</w:t>
            </w:r>
          </w:p>
          <w:p w:rsidR="004B7728" w:rsidRDefault="004B7728" w:rsidP="00214ED4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 w:rsidRPr="00843AEF">
              <w:rPr>
                <w:rFonts w:cs="Arial"/>
              </w:rPr>
              <w:t xml:space="preserve">Conforme entendimento firmado pelo Supremo Tribunal Federal no julgamento do Recurso Extraordinário nº 796.376, </w:t>
            </w:r>
            <w:r w:rsidRPr="00843AEF">
              <w:rPr>
                <w:rFonts w:cs="Arial"/>
                <w:b/>
                <w:bCs/>
              </w:rPr>
              <w:t xml:space="preserve">a não-incidência alcança somente o valor de transmissão indicado no ato societário, de modo que </w:t>
            </w:r>
            <w:r w:rsidR="00622D4D">
              <w:rPr>
                <w:rFonts w:cs="Arial"/>
                <w:b/>
                <w:bCs/>
              </w:rPr>
              <w:t xml:space="preserve">há </w:t>
            </w:r>
            <w:r w:rsidRPr="00843AEF">
              <w:rPr>
                <w:rFonts w:cs="Arial"/>
                <w:b/>
                <w:bCs/>
              </w:rPr>
              <w:t>a incidência de ITBI sobre a diferença eventualmente existente entre o valor indicado no ato societário e o valor atual do(s) imóvel(is) transmitido(s)</w:t>
            </w:r>
            <w:r w:rsidRPr="00843AEF">
              <w:rPr>
                <w:rFonts w:cs="Arial"/>
              </w:rPr>
              <w:t>. Deste modo, considerando que o lançamento do ITBI no Município de Florianópolis é por homologação, cabe ao próprio ADQUIRENTE requerer a geração das guias para recolhimento do ITBI incidente sobre a eventual diferença existente, sob pena de abertura de procedimento de fiscalização, hipótese em que o valor eventualmente devido será exigido com a aplicação das penalidades cabíveis, além de representação ao Ministério Público para apuração de eventual prática de crime contra a ordem tributária.</w:t>
            </w:r>
          </w:p>
        </w:tc>
      </w:tr>
      <w:tr w:rsidR="001277D9" w:rsidTr="00D4140D">
        <w:tc>
          <w:tcPr>
            <w:tcW w:w="10768" w:type="dxa"/>
            <w:gridSpan w:val="18"/>
            <w:shd w:val="clear" w:color="auto" w:fill="BFBFBF" w:themeFill="background1" w:themeFillShade="BF"/>
            <w:vAlign w:val="center"/>
          </w:tcPr>
          <w:p w:rsidR="001277D9" w:rsidRDefault="001277D9" w:rsidP="001277D9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Declaração</w:t>
            </w:r>
          </w:p>
        </w:tc>
      </w:tr>
      <w:tr w:rsidR="001277D9">
        <w:tblPrEx>
          <w:jc w:val="center"/>
        </w:tblPrEx>
        <w:trPr>
          <w:trHeight w:val="170"/>
          <w:jc w:val="center"/>
        </w:trPr>
        <w:tc>
          <w:tcPr>
            <w:tcW w:w="10768" w:type="dxa"/>
            <w:gridSpan w:val="18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  <w:r>
              <w:t xml:space="preserve">Declaro estar ciente de que as informações acima indicadas produzem efeitos </w:t>
            </w:r>
            <w:r w:rsidR="001F421E">
              <w:t xml:space="preserve">liberatórios para fins de </w:t>
            </w:r>
            <w:r w:rsidR="003F602C">
              <w:t>lavratura do ato notarial e registro do título translativo</w:t>
            </w:r>
            <w:r>
              <w:t>, sem prévio exame da autoridade administrativa</w:t>
            </w:r>
            <w:r w:rsidR="001F421E">
              <w:t xml:space="preserve"> acerca da incidência do </w:t>
            </w:r>
            <w:r w:rsidR="001F421E">
              <w:rPr>
                <w:b/>
                <w:bCs/>
                <w:i/>
                <w:iCs/>
              </w:rPr>
              <w:t>ITBI - Imposto sobre a Transmissão Onerosa de Bens Imóveis Por Ato Inter Vivos</w:t>
            </w:r>
            <w:r>
              <w:t xml:space="preserve">, devendo haver o recolhimento antecipado do </w:t>
            </w:r>
            <w:r w:rsidR="004B7728">
              <w:t>ITBI nas hipóteses acima indicadas</w:t>
            </w:r>
            <w:r>
              <w:t xml:space="preserve">. Caso venha a ser constatado, no procedimento de homologação, que houve o </w:t>
            </w:r>
            <w:r w:rsidR="004B7728">
              <w:t xml:space="preserve">não </w:t>
            </w:r>
            <w:r>
              <w:t>recolhimento do tributo</w:t>
            </w:r>
            <w:r w:rsidR="004B7728">
              <w:t xml:space="preserve"> porventura devido</w:t>
            </w:r>
            <w:r>
              <w:t xml:space="preserve">, estou ciente de que o Município de Florianópolis realizará a exigência do </w:t>
            </w:r>
            <w:r w:rsidR="004B7728">
              <w:t xml:space="preserve">tributo </w:t>
            </w:r>
            <w:r>
              <w:t>acrescido das penalidades previstas em lei, além da possibilidade de encaminhamento de representação ao Ministério Público de Santa Catarina para apurar a suposta prática de crime contra a ordem tributária.</w:t>
            </w:r>
          </w:p>
        </w:tc>
      </w:tr>
      <w:tr w:rsidR="001277D9" w:rsidTr="00D41258">
        <w:tblPrEx>
          <w:jc w:val="center"/>
        </w:tblPrEx>
        <w:trPr>
          <w:trHeight w:val="170"/>
          <w:jc w:val="center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right"/>
            </w:pPr>
            <w:r>
              <w:t>Data</w:t>
            </w:r>
          </w:p>
        </w:tc>
        <w:tc>
          <w:tcPr>
            <w:tcW w:w="2146" w:type="dxa"/>
            <w:gridSpan w:val="7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  <w:r>
              <w:t xml:space="preserve">          /           /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right"/>
            </w:pPr>
            <w:r>
              <w:t>Local</w:t>
            </w:r>
          </w:p>
        </w:tc>
        <w:tc>
          <w:tcPr>
            <w:tcW w:w="4485" w:type="dxa"/>
            <w:gridSpan w:val="6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</w:p>
        </w:tc>
        <w:tc>
          <w:tcPr>
            <w:tcW w:w="956" w:type="dxa"/>
            <w:gridSpan w:val="2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13" w:type="dxa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</w:p>
        </w:tc>
      </w:tr>
      <w:tr w:rsidR="001277D9" w:rsidTr="00D41258">
        <w:tblPrEx>
          <w:jc w:val="center"/>
        </w:tblPrEx>
        <w:trPr>
          <w:trHeight w:val="555"/>
          <w:jc w:val="center"/>
        </w:trPr>
        <w:tc>
          <w:tcPr>
            <w:tcW w:w="1362" w:type="dxa"/>
            <w:gridSpan w:val="3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  <w:r>
              <w:t>Assinatura</w:t>
            </w:r>
          </w:p>
        </w:tc>
        <w:tc>
          <w:tcPr>
            <w:tcW w:w="9406" w:type="dxa"/>
            <w:gridSpan w:val="15"/>
            <w:shd w:val="clear" w:color="auto" w:fill="auto"/>
            <w:vAlign w:val="center"/>
          </w:tcPr>
          <w:p w:rsidR="001277D9" w:rsidRDefault="001277D9" w:rsidP="001277D9">
            <w:pPr>
              <w:spacing w:before="40" w:after="40"/>
              <w:jc w:val="both"/>
            </w:pPr>
          </w:p>
        </w:tc>
      </w:tr>
      <w:tr w:rsidR="001277D9" w:rsidTr="00D4140D">
        <w:tc>
          <w:tcPr>
            <w:tcW w:w="10768" w:type="dxa"/>
            <w:gridSpan w:val="18"/>
            <w:shd w:val="clear" w:color="auto" w:fill="F2F2F2" w:themeFill="background1" w:themeFillShade="F2"/>
            <w:vAlign w:val="center"/>
          </w:tcPr>
          <w:p w:rsidR="001277D9" w:rsidRDefault="001277D9" w:rsidP="001277D9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 w:rsidRPr="002F1071">
              <w:rPr>
                <w:b/>
                <w:color w:val="FF0000"/>
                <w:sz w:val="20"/>
                <w:szCs w:val="20"/>
              </w:rPr>
              <w:t xml:space="preserve">A assinatura deve ser do próprio adquirente ou de terceiro que possua procuração com poderes específicos para representar o adquirente no procedimento de lançamento </w:t>
            </w:r>
            <w:r w:rsidR="00027DAE" w:rsidRPr="002F1071">
              <w:rPr>
                <w:b/>
                <w:color w:val="FF0000"/>
                <w:sz w:val="20"/>
                <w:szCs w:val="20"/>
              </w:rPr>
              <w:t xml:space="preserve">ou </w:t>
            </w:r>
            <w:r w:rsidR="00C83152" w:rsidRPr="002F1071">
              <w:rPr>
                <w:b/>
                <w:color w:val="FF0000"/>
                <w:sz w:val="20"/>
                <w:szCs w:val="20"/>
              </w:rPr>
              <w:t>reconhecimento da não-incidência</w:t>
            </w:r>
            <w:r w:rsidR="00C83152" w:rsidRPr="00B16E1F">
              <w:rPr>
                <w:b/>
                <w:color w:val="FF0000"/>
              </w:rPr>
              <w:t xml:space="preserve"> </w:t>
            </w:r>
            <w:r w:rsidR="00C83152" w:rsidRPr="002F1071">
              <w:rPr>
                <w:b/>
                <w:color w:val="FF0000"/>
                <w:sz w:val="20"/>
                <w:szCs w:val="20"/>
              </w:rPr>
              <w:t xml:space="preserve">do </w:t>
            </w:r>
            <w:r w:rsidRPr="002F1071">
              <w:rPr>
                <w:b/>
                <w:color w:val="FF0000"/>
                <w:sz w:val="20"/>
                <w:szCs w:val="20"/>
              </w:rPr>
              <w:t>ITBI.</w:t>
            </w:r>
          </w:p>
        </w:tc>
      </w:tr>
    </w:tbl>
    <w:p w:rsidR="00646D86" w:rsidRDefault="00646D86"/>
    <w:sectPr w:rsidR="00646D86" w:rsidSect="00B82291">
      <w:headerReference w:type="default" r:id="rId7"/>
      <w:pgSz w:w="11906" w:h="16838"/>
      <w:pgMar w:top="1417" w:right="991" w:bottom="426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506" w:rsidRDefault="007D5506">
      <w:pPr>
        <w:spacing w:after="0" w:line="240" w:lineRule="auto"/>
      </w:pPr>
      <w:r>
        <w:separator/>
      </w:r>
    </w:p>
  </w:endnote>
  <w:endnote w:type="continuationSeparator" w:id="1">
    <w:p w:rsidR="007D5506" w:rsidRDefault="007D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506" w:rsidRDefault="007D5506">
      <w:pPr>
        <w:spacing w:after="0" w:line="240" w:lineRule="auto"/>
      </w:pPr>
      <w:r>
        <w:separator/>
      </w:r>
    </w:p>
  </w:footnote>
  <w:footnote w:type="continuationSeparator" w:id="1">
    <w:p w:rsidR="007D5506" w:rsidRDefault="007D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78"/>
      <w:gridCol w:w="8275"/>
    </w:tblGrid>
    <w:tr w:rsidR="00646D86">
      <w:trPr>
        <w:trHeight w:val="1347"/>
      </w:trPr>
      <w:tc>
        <w:tcPr>
          <w:tcW w:w="1978" w:type="dxa"/>
          <w:tcBorders>
            <w:top w:val="nil"/>
            <w:left w:val="nil"/>
            <w:right w:val="nil"/>
          </w:tcBorders>
          <w:vAlign w:val="center"/>
        </w:tcPr>
        <w:p w:rsidR="00646D86" w:rsidRDefault="003F12A8">
          <w:pPr>
            <w:pStyle w:val="Cabealho"/>
            <w:jc w:val="center"/>
            <w:rPr>
              <w:rFonts w:ascii="Century Gothic" w:hAnsi="Century Gothic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733425" cy="885825"/>
                <wp:effectExtent l="0" t="0" r="9525" b="9525"/>
                <wp:docPr id="11" name="Imagem 11" descr="Brasão Florianópolis_2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lorianópolis_2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top w:val="nil"/>
            <w:left w:val="nil"/>
            <w:right w:val="nil"/>
          </w:tcBorders>
        </w:tcPr>
        <w:p w:rsidR="002312E9" w:rsidRPr="002312E9" w:rsidRDefault="002312E9">
          <w:pPr>
            <w:pStyle w:val="Legenda"/>
            <w:jc w:val="left"/>
            <w:rPr>
              <w:rFonts w:ascii="Century Gothic" w:hAnsi="Century Gothic"/>
              <w:sz w:val="10"/>
              <w:szCs w:val="10"/>
            </w:rPr>
          </w:pPr>
        </w:p>
        <w:p w:rsidR="00646D86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Prefeitura Municipal de Florianópolis</w:t>
          </w:r>
        </w:p>
        <w:p w:rsidR="00646D86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Secretaria Municipal da Fazenda</w:t>
          </w:r>
        </w:p>
        <w:p w:rsidR="00646D86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 xml:space="preserve">Diretoria </w:t>
          </w:r>
          <w:r w:rsidR="002312E9">
            <w:rPr>
              <w:rFonts w:ascii="Century Gothic" w:hAnsi="Century Gothic"/>
              <w:sz w:val="22"/>
              <w:szCs w:val="22"/>
            </w:rPr>
            <w:t xml:space="preserve">de </w:t>
          </w:r>
          <w:r>
            <w:rPr>
              <w:rFonts w:ascii="Century Gothic" w:hAnsi="Century Gothic"/>
              <w:sz w:val="22"/>
              <w:szCs w:val="22"/>
            </w:rPr>
            <w:t xml:space="preserve">Tributos </w:t>
          </w:r>
          <w:r w:rsidR="002312E9">
            <w:rPr>
              <w:rFonts w:ascii="Century Gothic" w:hAnsi="Century Gothic"/>
              <w:sz w:val="22"/>
              <w:szCs w:val="22"/>
            </w:rPr>
            <w:t>Imobiliários</w:t>
          </w:r>
        </w:p>
        <w:p w:rsidR="00646D86" w:rsidRDefault="002312E9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Gerência de Tributos Imobiliários</w:t>
          </w:r>
        </w:p>
      </w:tc>
    </w:tr>
  </w:tbl>
  <w:p w:rsidR="00646D86" w:rsidRDefault="00646D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776"/>
    <w:multiLevelType w:val="hybridMultilevel"/>
    <w:tmpl w:val="6B70F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803DC"/>
    <w:multiLevelType w:val="hybridMultilevel"/>
    <w:tmpl w:val="FA60B806"/>
    <w:lvl w:ilvl="0" w:tplc="17A68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D86"/>
    <w:rsid w:val="00027DAE"/>
    <w:rsid w:val="000457E4"/>
    <w:rsid w:val="000B2D64"/>
    <w:rsid w:val="000F0016"/>
    <w:rsid w:val="00105857"/>
    <w:rsid w:val="001277D9"/>
    <w:rsid w:val="001F421E"/>
    <w:rsid w:val="00201A2B"/>
    <w:rsid w:val="00214ED4"/>
    <w:rsid w:val="002312E9"/>
    <w:rsid w:val="00234565"/>
    <w:rsid w:val="00241809"/>
    <w:rsid w:val="002A33D4"/>
    <w:rsid w:val="002F1071"/>
    <w:rsid w:val="003109D7"/>
    <w:rsid w:val="00325450"/>
    <w:rsid w:val="00362C38"/>
    <w:rsid w:val="00365D5E"/>
    <w:rsid w:val="003A0DA5"/>
    <w:rsid w:val="003F12A8"/>
    <w:rsid w:val="003F602C"/>
    <w:rsid w:val="00411DF9"/>
    <w:rsid w:val="0043709B"/>
    <w:rsid w:val="0049760C"/>
    <w:rsid w:val="004B7728"/>
    <w:rsid w:val="005D0F62"/>
    <w:rsid w:val="0060730E"/>
    <w:rsid w:val="00622D4D"/>
    <w:rsid w:val="00646D86"/>
    <w:rsid w:val="006D7088"/>
    <w:rsid w:val="006E4758"/>
    <w:rsid w:val="00700225"/>
    <w:rsid w:val="0070442A"/>
    <w:rsid w:val="007240F5"/>
    <w:rsid w:val="0072548C"/>
    <w:rsid w:val="0075060D"/>
    <w:rsid w:val="007D5506"/>
    <w:rsid w:val="00843AEF"/>
    <w:rsid w:val="00933C39"/>
    <w:rsid w:val="00977812"/>
    <w:rsid w:val="009B6747"/>
    <w:rsid w:val="00A05E1B"/>
    <w:rsid w:val="00A06D12"/>
    <w:rsid w:val="00A94A77"/>
    <w:rsid w:val="00AC68D1"/>
    <w:rsid w:val="00B019F9"/>
    <w:rsid w:val="00B16E1F"/>
    <w:rsid w:val="00B42BC7"/>
    <w:rsid w:val="00B82291"/>
    <w:rsid w:val="00B96D99"/>
    <w:rsid w:val="00C20C92"/>
    <w:rsid w:val="00C22F85"/>
    <w:rsid w:val="00C35468"/>
    <w:rsid w:val="00C83152"/>
    <w:rsid w:val="00D32722"/>
    <w:rsid w:val="00D41258"/>
    <w:rsid w:val="00E25C86"/>
    <w:rsid w:val="00EA742E"/>
    <w:rsid w:val="00EF0283"/>
    <w:rsid w:val="00EF1DA3"/>
    <w:rsid w:val="00F323B3"/>
    <w:rsid w:val="00F87254"/>
    <w:rsid w:val="00F9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8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2291"/>
  </w:style>
  <w:style w:type="paragraph" w:styleId="Rodap">
    <w:name w:val="footer"/>
    <w:basedOn w:val="Normal"/>
    <w:link w:val="RodapChar"/>
    <w:uiPriority w:val="99"/>
    <w:unhideWhenUsed/>
    <w:rsid w:val="00B8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291"/>
  </w:style>
  <w:style w:type="paragraph" w:styleId="Legenda">
    <w:name w:val="caption"/>
    <w:basedOn w:val="Normal"/>
    <w:next w:val="Normal"/>
    <w:qFormat/>
    <w:rsid w:val="00B822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22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2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2291"/>
  </w:style>
  <w:style w:type="paragraph" w:styleId="Rodap">
    <w:name w:val="footer"/>
    <w:basedOn w:val="Normal"/>
    <w:link w:val="RodapChar"/>
    <w:uiPriority w:val="99"/>
    <w:unhideWhenUsed/>
    <w:rsid w:val="00B8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291"/>
  </w:style>
  <w:style w:type="paragraph" w:styleId="Legenda">
    <w:name w:val="caption"/>
    <w:basedOn w:val="Normal"/>
    <w:next w:val="Normal"/>
    <w:qFormat/>
    <w:rsid w:val="00B822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22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Filizzola</dc:creator>
  <cp:lastModifiedBy>341592</cp:lastModifiedBy>
  <cp:revision>13</cp:revision>
  <dcterms:created xsi:type="dcterms:W3CDTF">2023-03-13T20:50:00Z</dcterms:created>
  <dcterms:modified xsi:type="dcterms:W3CDTF">2023-07-04T12:10:00Z</dcterms:modified>
</cp:coreProperties>
</file>