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4C007" w14:textId="77777777" w:rsidR="00622807" w:rsidRDefault="00622807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607D1B1" w14:textId="77777777" w:rsidR="00622807" w:rsidRPr="00637B5E" w:rsidRDefault="00622807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PREENCHIMENTO DO ROTEIRO DE AUTO-INSPEÇÃO</w:t>
      </w:r>
    </w:p>
    <w:p w14:paraId="35044499" w14:textId="77777777" w:rsidR="00622807" w:rsidRDefault="00622807" w:rsidP="00BE1AE8">
      <w:pPr>
        <w:jc w:val="center"/>
        <w:rPr>
          <w:shd w:val="clear" w:color="auto" w:fill="FFFF66"/>
        </w:rPr>
      </w:pPr>
    </w:p>
    <w:p w14:paraId="7FC87E7D" w14:textId="77777777" w:rsidR="00622807" w:rsidRPr="00637B5E" w:rsidRDefault="00622807" w:rsidP="00BE1AE8">
      <w:pPr>
        <w:jc w:val="center"/>
        <w:rPr>
          <w:shd w:val="clear" w:color="auto" w:fill="FFFF66"/>
        </w:rPr>
      </w:pPr>
    </w:p>
    <w:p w14:paraId="49A98A9B" w14:textId="77777777" w:rsidR="00622807" w:rsidRPr="00637B5E" w:rsidRDefault="0062280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preenchimento deste Roteiro de Auto-inspeção é item OBRIGATÓRIO na requisição de alvará sanitário junto à unidade do Pró-cidadão, seja para fins de concessão ou revalidação do documento.</w:t>
      </w:r>
    </w:p>
    <w:p w14:paraId="08372644" w14:textId="77777777" w:rsidR="00622807" w:rsidRPr="00637B5E" w:rsidRDefault="0062280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14:paraId="46C3BCE5" w14:textId="77777777" w:rsidR="00622807" w:rsidRPr="00637B5E" w:rsidRDefault="0062280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14:paraId="5E326DE3" w14:textId="77777777" w:rsidR="00622807" w:rsidRPr="00637B5E" w:rsidRDefault="0062280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14:paraId="4FAE8F5B" w14:textId="77777777" w:rsidR="00622807" w:rsidRPr="00637B5E" w:rsidRDefault="0062280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14:paraId="76BE737E" w14:textId="77777777" w:rsidR="00622807" w:rsidRPr="00637B5E" w:rsidRDefault="0062280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14:paraId="03619606" w14:textId="77777777" w:rsidR="00622807" w:rsidRPr="00637B5E" w:rsidRDefault="0062280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14:paraId="51C5115C" w14:textId="77777777" w:rsidR="00622807" w:rsidRPr="00637B5E" w:rsidRDefault="0062280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preenchimento do Roteiro de Auto-Inspeção com informações NÃO condizentes com a realidade verificada pela autoridade de saúde nas inspeções sanitárias presenciais efetuadas (artigo 6º, Decreto Municipal 13025 de 29 de abril de 2014).</w:t>
      </w:r>
    </w:p>
    <w:p w14:paraId="1037E492" w14:textId="77777777" w:rsidR="00622807" w:rsidRPr="00637B5E" w:rsidRDefault="00622807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conformidade" no Roteiro de Auto-Inspeção apresentado no processo, caracteriza a circunstância agravante constante no art. 128, VI, da Lei Complementar nº 239/2006, salvo prova em contrário (Parágrafo Único do artigo 6º, Decreto Municipal 13025 de 29 de abril de 2014).</w:t>
      </w:r>
    </w:p>
    <w:p w14:paraId="4B4868F7" w14:textId="77777777" w:rsidR="00622807" w:rsidRPr="00245A38" w:rsidRDefault="00622807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33EFA0DA" w14:textId="5D5172D6" w:rsidR="00622807" w:rsidRDefault="00622807" w:rsidP="0058148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D7F83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</w:t>
      </w:r>
      <w:r>
        <w:rPr>
          <w:rFonts w:ascii="Arial" w:hAnsi="Arial" w:cs="Arial"/>
          <w:b/>
          <w:sz w:val="20"/>
          <w:szCs w:val="20"/>
          <w:u w:val="single"/>
        </w:rPr>
        <w:t>AUTO-</w:t>
      </w:r>
      <w:r w:rsidRPr="004D7F83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r w:rsidR="00F86926">
        <w:rPr>
          <w:rFonts w:ascii="Arial" w:hAnsi="Arial" w:cs="Arial"/>
          <w:b/>
          <w:sz w:val="20"/>
          <w:szCs w:val="20"/>
          <w:u w:val="single"/>
        </w:rPr>
        <w:t>TRANSPORTE DE AMOSTRAS BIOLÓGICAS</w:t>
      </w:r>
      <w:r w:rsidR="005B093D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C5046F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VEÍCULO PRÓPRIO DO LABORATÓRIO</w:t>
      </w:r>
    </w:p>
    <w:p w14:paraId="26A4FF59" w14:textId="77777777" w:rsidR="00F0141F" w:rsidRDefault="00F0141F" w:rsidP="0058148A">
      <w:pPr>
        <w:jc w:val="center"/>
        <w:rPr>
          <w:rFonts w:ascii="Arial" w:hAnsi="Arial" w:cs="Arial"/>
          <w:b/>
          <w:sz w:val="20"/>
          <w:szCs w:val="20"/>
        </w:rPr>
      </w:pPr>
    </w:p>
    <w:p w14:paraId="0AFA8BDD" w14:textId="003C5C13" w:rsidR="00622807" w:rsidRDefault="00F0141F" w:rsidP="005814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 VEÍCULO</w:t>
      </w:r>
    </w:p>
    <w:p w14:paraId="6B49894F" w14:textId="77777777" w:rsidR="00F0141F" w:rsidRPr="000A110A" w:rsidRDefault="00F0141F" w:rsidP="0058148A">
      <w:pPr>
        <w:jc w:val="center"/>
        <w:rPr>
          <w:rFonts w:ascii="Arial" w:hAnsi="Arial" w:cs="Arial"/>
          <w:b/>
          <w:sz w:val="20"/>
          <w:szCs w:val="20"/>
        </w:rPr>
      </w:pPr>
    </w:p>
    <w:p w14:paraId="48D44765" w14:textId="77777777" w:rsidR="00622807" w:rsidRPr="00245A38" w:rsidRDefault="0062280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C3CAAE" w14:textId="77777777" w:rsidR="00622807" w:rsidRPr="00BB0D46" w:rsidRDefault="00622807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14:paraId="7C4338A5" w14:textId="77777777" w:rsidR="00622807" w:rsidRDefault="00622807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622807" w:rsidRPr="00245A38" w14:paraId="077F89DA" w14:textId="77777777" w:rsidTr="00BB0D46">
        <w:trPr>
          <w:trHeight w:val="697"/>
        </w:trPr>
        <w:tc>
          <w:tcPr>
            <w:tcW w:w="10620" w:type="dxa"/>
            <w:vAlign w:val="center"/>
          </w:tcPr>
          <w:p w14:paraId="39E0FE10" w14:textId="77777777" w:rsidR="00622807" w:rsidRPr="00BB0D46" w:rsidRDefault="00622807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622807" w:rsidRPr="00245A38" w14:paraId="78A0F1DE" w14:textId="77777777" w:rsidTr="00BB0D46">
        <w:trPr>
          <w:trHeight w:val="701"/>
        </w:trPr>
        <w:tc>
          <w:tcPr>
            <w:tcW w:w="10620" w:type="dxa"/>
            <w:vAlign w:val="center"/>
          </w:tcPr>
          <w:p w14:paraId="42D82219" w14:textId="77777777" w:rsidR="00622807" w:rsidRPr="00BB0D46" w:rsidRDefault="00622807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622807" w:rsidRPr="00245A38" w14:paraId="31C5B9B4" w14:textId="77777777" w:rsidTr="00BB0D46">
        <w:trPr>
          <w:trHeight w:val="708"/>
        </w:trPr>
        <w:tc>
          <w:tcPr>
            <w:tcW w:w="10620" w:type="dxa"/>
            <w:vAlign w:val="center"/>
          </w:tcPr>
          <w:p w14:paraId="516BDB37" w14:textId="2FD7AE09" w:rsidR="00622807" w:rsidRPr="00BB0D46" w:rsidRDefault="00622807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</w:tr>
    </w:tbl>
    <w:p w14:paraId="113F79D8" w14:textId="77777777" w:rsidR="00622807" w:rsidRPr="00245A38" w:rsidRDefault="00622807">
      <w:pPr>
        <w:rPr>
          <w:rFonts w:ascii="Arial" w:hAnsi="Arial" w:cs="Arial"/>
          <w:sz w:val="20"/>
          <w:szCs w:val="20"/>
        </w:rPr>
      </w:pPr>
    </w:p>
    <w:p w14:paraId="4B3219AD" w14:textId="77777777" w:rsidR="00622807" w:rsidRPr="003D43B8" w:rsidRDefault="00622807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14:paraId="5C0FE341" w14:textId="77777777" w:rsidR="00622807" w:rsidRDefault="00622807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14:paraId="688E138C" w14:textId="77777777" w:rsidR="00622807" w:rsidRDefault="00622807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14:paraId="2D90C105" w14:textId="77777777" w:rsidR="00622807" w:rsidRDefault="00622807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14:paraId="2549AA85" w14:textId="77777777" w:rsidR="00622807" w:rsidRPr="003D43B8" w:rsidRDefault="00622807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14:paraId="161F71A8" w14:textId="77777777" w:rsidR="00622807" w:rsidRDefault="00622807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622807" w:rsidRPr="004D7F83" w14:paraId="72B5C9ED" w14:textId="77777777" w:rsidTr="00BD08F4">
        <w:trPr>
          <w:jc w:val="center"/>
        </w:trPr>
        <w:tc>
          <w:tcPr>
            <w:tcW w:w="5815" w:type="dxa"/>
            <w:vAlign w:val="center"/>
          </w:tcPr>
          <w:p w14:paraId="4F57FC7E" w14:textId="77777777" w:rsidR="00622807" w:rsidRPr="004D7F83" w:rsidRDefault="00622807" w:rsidP="00BD0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14:paraId="7D7E4C08" w14:textId="77777777" w:rsidR="00622807" w:rsidRPr="004D7F83" w:rsidRDefault="00622807" w:rsidP="00BD0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14:paraId="7137BC13" w14:textId="77777777" w:rsidR="00622807" w:rsidRPr="004D7F83" w:rsidRDefault="00622807" w:rsidP="00BD0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14:paraId="023717C6" w14:textId="77777777" w:rsidR="00622807" w:rsidRPr="004D7F83" w:rsidRDefault="00622807" w:rsidP="00BD0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14:paraId="1697A594" w14:textId="77777777" w:rsidR="00622807" w:rsidRDefault="00622807" w:rsidP="00BD0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14:paraId="52B7DD68" w14:textId="77777777" w:rsidR="00622807" w:rsidRPr="004D7F83" w:rsidRDefault="00622807" w:rsidP="00BD0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622807" w:rsidRPr="004D7F83" w14:paraId="20DCAF98" w14:textId="77777777" w:rsidTr="00BD08F4">
        <w:trPr>
          <w:jc w:val="center"/>
        </w:trPr>
        <w:tc>
          <w:tcPr>
            <w:tcW w:w="5815" w:type="dxa"/>
          </w:tcPr>
          <w:p w14:paraId="43107F8F" w14:textId="77777777" w:rsidR="00622807" w:rsidRPr="000268DB" w:rsidRDefault="00622807" w:rsidP="00BD08F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40" w:type="dxa"/>
          </w:tcPr>
          <w:p w14:paraId="6AFA7188" w14:textId="77777777" w:rsidR="00622807" w:rsidRPr="004D7F83" w:rsidRDefault="00622807" w:rsidP="00BD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4E24D6B" w14:textId="77777777" w:rsidR="00622807" w:rsidRPr="004D7F83" w:rsidRDefault="00622807" w:rsidP="00BD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8C0C1A3" w14:textId="77777777" w:rsidR="00622807" w:rsidRPr="004D7F83" w:rsidRDefault="00622807" w:rsidP="00BD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35D153CC" w14:textId="77777777" w:rsidR="00622807" w:rsidRPr="004D7F83" w:rsidRDefault="00622807" w:rsidP="00BD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3A887AD2" w14:textId="77777777" w:rsidR="00622807" w:rsidRDefault="00622807" w:rsidP="00BD08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AC8" w:rsidRPr="004D7F83" w14:paraId="40D4FFFE" w14:textId="77777777" w:rsidTr="00BD08F4">
        <w:trPr>
          <w:jc w:val="center"/>
        </w:trPr>
        <w:tc>
          <w:tcPr>
            <w:tcW w:w="5815" w:type="dxa"/>
          </w:tcPr>
          <w:p w14:paraId="71E135C9" w14:textId="01F51B21" w:rsidR="00C05AC8" w:rsidRPr="008A3603" w:rsidRDefault="00C05AC8" w:rsidP="00C05AC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A3603">
              <w:rPr>
                <w:rFonts w:ascii="Arial" w:hAnsi="Arial" w:cs="Arial"/>
                <w:sz w:val="20"/>
                <w:szCs w:val="20"/>
              </w:rPr>
              <w:t>Veículo transportador conta com condições adequadas de higiene e limpeza?</w:t>
            </w:r>
          </w:p>
        </w:tc>
        <w:tc>
          <w:tcPr>
            <w:tcW w:w="540" w:type="dxa"/>
          </w:tcPr>
          <w:p w14:paraId="67D964A4" w14:textId="77777777" w:rsidR="00C05AC8" w:rsidRPr="004D7F83" w:rsidRDefault="00C05AC8" w:rsidP="00C05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9F6D4E7" w14:textId="77777777" w:rsidR="00C05AC8" w:rsidRPr="004D7F83" w:rsidRDefault="00C05AC8" w:rsidP="00C05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D5255EB" w14:textId="77777777" w:rsidR="00C05AC8" w:rsidRPr="004D7F83" w:rsidRDefault="00C05AC8" w:rsidP="00C05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4AB6F475" w14:textId="77777777" w:rsidR="00C05AC8" w:rsidRPr="004D7F83" w:rsidRDefault="00C05AC8" w:rsidP="00C05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67CD0F68" w14:textId="5D256F0D" w:rsidR="00C05AC8" w:rsidRDefault="008A3603" w:rsidP="00C05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art. 34 da RDC n.º 20 de 2014</w:t>
            </w:r>
          </w:p>
        </w:tc>
      </w:tr>
      <w:tr w:rsidR="008A3603" w:rsidRPr="004D7F83" w14:paraId="13D69F62" w14:textId="77777777" w:rsidTr="00BD08F4">
        <w:trPr>
          <w:jc w:val="center"/>
        </w:trPr>
        <w:tc>
          <w:tcPr>
            <w:tcW w:w="5815" w:type="dxa"/>
          </w:tcPr>
          <w:p w14:paraId="466D8CBD" w14:textId="51045A65" w:rsidR="008A3603" w:rsidRPr="008A3603" w:rsidRDefault="008A3603" w:rsidP="008A360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A3603">
              <w:rPr>
                <w:rFonts w:ascii="Arial" w:hAnsi="Arial" w:cs="Arial"/>
                <w:sz w:val="20"/>
                <w:szCs w:val="20"/>
              </w:rPr>
              <w:t>Veículo transportador possui mecanismo de fixação das embalagens de forma a assegurar a integridade da embalagem terciária e do material biológico humano transportado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14:paraId="73BD03DA" w14:textId="77777777" w:rsidR="008A3603" w:rsidRPr="004D7F83" w:rsidRDefault="008A3603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549B031" w14:textId="77777777" w:rsidR="008A3603" w:rsidRPr="004D7F83" w:rsidRDefault="008A3603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6F91427" w14:textId="77777777" w:rsidR="008A3603" w:rsidRPr="004D7F83" w:rsidRDefault="008A3603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C86F986" w14:textId="77777777" w:rsidR="008A3603" w:rsidRPr="004D7F83" w:rsidRDefault="008A3603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611F9652" w14:textId="496EE7A5" w:rsidR="008A3603" w:rsidRDefault="008A3603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art. 34 da RDC n.º 20 de 2014</w:t>
            </w:r>
          </w:p>
        </w:tc>
      </w:tr>
      <w:tr w:rsidR="008F249C" w:rsidRPr="004D7F83" w14:paraId="7C0BE56F" w14:textId="77777777" w:rsidTr="00BD08F4">
        <w:trPr>
          <w:jc w:val="center"/>
        </w:trPr>
        <w:tc>
          <w:tcPr>
            <w:tcW w:w="5815" w:type="dxa"/>
          </w:tcPr>
          <w:p w14:paraId="55A9BED1" w14:textId="1E5A18E5" w:rsidR="008F249C" w:rsidRPr="00136865" w:rsidRDefault="00136865" w:rsidP="008A36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86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 transporte das amostras é feito em recipiente isotérmico</w:t>
            </w:r>
            <w:r w:rsidRPr="00136865">
              <w:rPr>
                <w:rFonts w:ascii="Arial" w:hAnsi="Arial" w:cs="Arial"/>
                <w:sz w:val="20"/>
                <w:szCs w:val="20"/>
              </w:rPr>
              <w:t>,</w:t>
            </w:r>
            <w:r w:rsidR="008F249C" w:rsidRPr="00136865">
              <w:rPr>
                <w:rFonts w:ascii="Arial" w:hAnsi="Arial" w:cs="Arial"/>
                <w:sz w:val="20"/>
                <w:szCs w:val="20"/>
              </w:rPr>
              <w:t xml:space="preserve"> rígid</w:t>
            </w:r>
            <w:r w:rsidRPr="00136865">
              <w:rPr>
                <w:rFonts w:ascii="Arial" w:hAnsi="Arial" w:cs="Arial"/>
                <w:sz w:val="20"/>
                <w:szCs w:val="20"/>
              </w:rPr>
              <w:t>o</w:t>
            </w:r>
            <w:r w:rsidR="008F249C" w:rsidRPr="00136865">
              <w:rPr>
                <w:rFonts w:ascii="Arial" w:hAnsi="Arial" w:cs="Arial"/>
                <w:sz w:val="20"/>
                <w:szCs w:val="20"/>
              </w:rPr>
              <w:t xml:space="preserve">, resistente, de tamanho adequado ao material biológico transportado, </w:t>
            </w:r>
            <w:r w:rsidR="008F249C" w:rsidRPr="00136865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com o interior de material liso, lavável, impermeável, em condições adequadas de higiene, limpeza e organização</w:t>
            </w:r>
            <w:r w:rsidR="008F249C" w:rsidRPr="00136865">
              <w:rPr>
                <w:rFonts w:ascii="Arial" w:hAnsi="Arial" w:cs="Arial"/>
                <w:sz w:val="20"/>
                <w:szCs w:val="20"/>
              </w:rPr>
              <w:t xml:space="preserve"> e dotad</w:t>
            </w:r>
            <w:r w:rsidRPr="00136865">
              <w:rPr>
                <w:rFonts w:ascii="Arial" w:hAnsi="Arial" w:cs="Arial"/>
                <w:sz w:val="20"/>
                <w:szCs w:val="20"/>
              </w:rPr>
              <w:t>o</w:t>
            </w:r>
            <w:r w:rsidR="008F249C" w:rsidRPr="00136865">
              <w:rPr>
                <w:rFonts w:ascii="Arial" w:hAnsi="Arial" w:cs="Arial"/>
                <w:sz w:val="20"/>
                <w:szCs w:val="20"/>
              </w:rPr>
              <w:t xml:space="preserve"> de dispositivo de fechamento?</w:t>
            </w:r>
          </w:p>
        </w:tc>
        <w:tc>
          <w:tcPr>
            <w:tcW w:w="540" w:type="dxa"/>
          </w:tcPr>
          <w:p w14:paraId="6C0A41CC" w14:textId="77777777" w:rsidR="008F249C" w:rsidRPr="004D7F83" w:rsidRDefault="008F249C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08B2233" w14:textId="77777777" w:rsidR="008F249C" w:rsidRPr="004D7F83" w:rsidRDefault="008F249C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4ABD85E" w14:textId="77777777" w:rsidR="008F249C" w:rsidRPr="004D7F83" w:rsidRDefault="008F249C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5F985FD2" w14:textId="77777777" w:rsidR="008F249C" w:rsidRPr="004D7F83" w:rsidRDefault="008F249C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73A0D4AD" w14:textId="5ACFE5CF" w:rsidR="008F249C" w:rsidRDefault="008F249C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302 de 2005 e art. 15, 31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  34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da RDC n.º 20 de 2014</w:t>
            </w:r>
          </w:p>
        </w:tc>
      </w:tr>
      <w:tr w:rsidR="003D56C9" w:rsidRPr="004D7F83" w14:paraId="72A4A038" w14:textId="77777777" w:rsidTr="00BD08F4">
        <w:trPr>
          <w:jc w:val="center"/>
        </w:trPr>
        <w:tc>
          <w:tcPr>
            <w:tcW w:w="5815" w:type="dxa"/>
          </w:tcPr>
          <w:p w14:paraId="78CDC17A" w14:textId="7BD79A09" w:rsidR="003D56C9" w:rsidRDefault="003D56C9" w:rsidP="003D56C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6C9">
              <w:rPr>
                <w:rFonts w:ascii="Arial" w:hAnsi="Arial" w:cs="Arial"/>
                <w:sz w:val="20"/>
                <w:szCs w:val="20"/>
              </w:rPr>
              <w:t xml:space="preserve">Recipiente </w:t>
            </w:r>
            <w:r w:rsidRPr="003D56C9">
              <w:rPr>
                <w:rFonts w:ascii="Arial" w:hAnsi="Arial" w:cs="Arial"/>
                <w:sz w:val="20"/>
                <w:szCs w:val="20"/>
              </w:rPr>
              <w:t>com símbolo de risco biológico, dizeres "Espécimes para Diagnóstico" e nome do laboratório responsável pelo envio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14:paraId="08845E7C" w14:textId="77777777" w:rsidR="003D56C9" w:rsidRPr="004D7F83" w:rsidRDefault="003D56C9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9296395" w14:textId="77777777" w:rsidR="003D56C9" w:rsidRPr="004D7F83" w:rsidRDefault="003D56C9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3DE2F3C" w14:textId="77777777" w:rsidR="003D56C9" w:rsidRPr="004D7F83" w:rsidRDefault="003D56C9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1DC6DE0D" w14:textId="77777777" w:rsidR="003D56C9" w:rsidRPr="004D7F83" w:rsidRDefault="003D56C9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174782E2" w14:textId="77777777" w:rsidR="00D76799" w:rsidRPr="00D76799" w:rsidRDefault="00D76799" w:rsidP="00D7679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6799">
              <w:rPr>
                <w:rFonts w:ascii="Arial" w:hAnsi="Arial" w:cs="Arial"/>
                <w:sz w:val="20"/>
                <w:szCs w:val="20"/>
              </w:rPr>
              <w:t xml:space="preserve">Itens 6.1.9, 6.1.10 e 6.1.12 da RDC 302/2005 e Art. 5° da RDC 20/2014 </w:t>
            </w:r>
          </w:p>
          <w:p w14:paraId="7141569C" w14:textId="77777777" w:rsidR="003D56C9" w:rsidRDefault="003D56C9" w:rsidP="008A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A49" w:rsidRPr="004D7F83" w14:paraId="50972F82" w14:textId="77777777" w:rsidTr="00BD08F4">
        <w:trPr>
          <w:jc w:val="center"/>
        </w:trPr>
        <w:tc>
          <w:tcPr>
            <w:tcW w:w="5815" w:type="dxa"/>
          </w:tcPr>
          <w:p w14:paraId="2CD817C9" w14:textId="53067B3F" w:rsidR="005C3A49" w:rsidRPr="005C3A49" w:rsidRDefault="005C3A49" w:rsidP="005C3A4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A4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 acondicionamento seguro do material a ser transportado está de acordo com o seu tipo e classificação?</w:t>
            </w:r>
          </w:p>
        </w:tc>
        <w:tc>
          <w:tcPr>
            <w:tcW w:w="540" w:type="dxa"/>
          </w:tcPr>
          <w:p w14:paraId="791549BD" w14:textId="77777777" w:rsidR="005C3A49" w:rsidRPr="004D7F83" w:rsidRDefault="005C3A49" w:rsidP="005C3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0BAE20E" w14:textId="77777777" w:rsidR="005C3A49" w:rsidRPr="004D7F83" w:rsidRDefault="005C3A49" w:rsidP="005C3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7EF971" w14:textId="77777777" w:rsidR="005C3A49" w:rsidRPr="004D7F83" w:rsidRDefault="005C3A49" w:rsidP="005C3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0E345366" w14:textId="77777777" w:rsidR="005C3A49" w:rsidRPr="004D7F83" w:rsidRDefault="005C3A49" w:rsidP="005C3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08702063" w14:textId="749AECE7" w:rsidR="005C3A49" w:rsidRPr="00D76799" w:rsidRDefault="005C3A49" w:rsidP="005C3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art.</w:t>
            </w:r>
            <w:r>
              <w:rPr>
                <w:rFonts w:ascii="Arial" w:hAnsi="Arial" w:cs="Arial"/>
                <w:sz w:val="20"/>
                <w:szCs w:val="20"/>
              </w:rPr>
              <w:t>12, 13, 14, 15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 da RDC n.º 20 de 2014</w:t>
            </w:r>
          </w:p>
        </w:tc>
      </w:tr>
      <w:tr w:rsidR="008C44DC" w:rsidRPr="004D7F83" w14:paraId="480A31A3" w14:textId="77777777" w:rsidTr="00FD4A94">
        <w:trPr>
          <w:jc w:val="center"/>
        </w:trPr>
        <w:tc>
          <w:tcPr>
            <w:tcW w:w="5815" w:type="dxa"/>
            <w:vAlign w:val="center"/>
          </w:tcPr>
          <w:p w14:paraId="148F4A13" w14:textId="2FF7CADA" w:rsidR="008C44DC" w:rsidRPr="00760BD8" w:rsidRDefault="008C44DC" w:rsidP="008C4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A9E">
              <w:rPr>
                <w:rFonts w:ascii="Arial" w:eastAsia="Calibri" w:hAnsi="Arial" w:cs="Arial"/>
                <w:sz w:val="20"/>
                <w:szCs w:val="20"/>
                <w:lang w:eastAsia="en-US"/>
              </w:rPr>
              <w:t>A temperatura de transporte é monitorada e registrada da origem até o destinatário, com o controle de tempo de transporte previsto e com estimativa de margem de atrasos?</w:t>
            </w:r>
          </w:p>
        </w:tc>
        <w:tc>
          <w:tcPr>
            <w:tcW w:w="540" w:type="dxa"/>
          </w:tcPr>
          <w:p w14:paraId="581978B8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438FF10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99DE8F1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39FE677A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1E810CB5" w14:textId="7FDE402B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art. 11 da RDC n.º 20 de 2014</w:t>
            </w:r>
          </w:p>
          <w:p w14:paraId="6FD48BF5" w14:textId="77777777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4DC" w:rsidRPr="004D7F83" w14:paraId="0415DAEC" w14:textId="77777777" w:rsidTr="00BD08F4">
        <w:trPr>
          <w:jc w:val="center"/>
        </w:trPr>
        <w:tc>
          <w:tcPr>
            <w:tcW w:w="5815" w:type="dxa"/>
          </w:tcPr>
          <w:p w14:paraId="2BAD330B" w14:textId="6CFBD9A3" w:rsidR="008C44DC" w:rsidRPr="00634AEE" w:rsidRDefault="008C44DC" w:rsidP="008C4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34AEE">
              <w:rPr>
                <w:rFonts w:ascii="Arial" w:hAnsi="Arial" w:cs="Arial"/>
                <w:sz w:val="20"/>
                <w:szCs w:val="20"/>
              </w:rPr>
              <w:t xml:space="preserve">Durante o transporte, o </w:t>
            </w:r>
            <w:proofErr w:type="gramStart"/>
            <w:r w:rsidRPr="00634AEE">
              <w:rPr>
                <w:rFonts w:ascii="Arial" w:hAnsi="Arial" w:cs="Arial"/>
                <w:sz w:val="20"/>
                <w:szCs w:val="20"/>
              </w:rPr>
              <w:t>transportador porta</w:t>
            </w:r>
            <w:proofErr w:type="gramEnd"/>
            <w:r w:rsidRPr="00634AEE">
              <w:rPr>
                <w:rFonts w:ascii="Arial" w:hAnsi="Arial" w:cs="Arial"/>
                <w:sz w:val="20"/>
                <w:szCs w:val="20"/>
              </w:rPr>
              <w:t xml:space="preserve"> documento que permita a rastreabilidade da expedição/carga transportada?</w:t>
            </w:r>
          </w:p>
        </w:tc>
        <w:tc>
          <w:tcPr>
            <w:tcW w:w="540" w:type="dxa"/>
          </w:tcPr>
          <w:p w14:paraId="2E8BE891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865C5A9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35CCD13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1A33FBDD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4C08980E" w14:textId="1B0B9190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art. 32 da RDC n.º 20 de 2014</w:t>
            </w:r>
          </w:p>
          <w:p w14:paraId="57521C55" w14:textId="77777777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4DC" w:rsidRPr="004D7F83" w14:paraId="6F971CA9" w14:textId="77777777" w:rsidTr="00BD08F4">
        <w:trPr>
          <w:jc w:val="center"/>
        </w:trPr>
        <w:tc>
          <w:tcPr>
            <w:tcW w:w="5815" w:type="dxa"/>
          </w:tcPr>
          <w:p w14:paraId="557C54BE" w14:textId="0B16D447" w:rsidR="008C44DC" w:rsidRPr="00634AEE" w:rsidRDefault="008C44DC" w:rsidP="008C4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34AEE">
              <w:rPr>
                <w:rFonts w:ascii="Arial" w:hAnsi="Arial" w:cs="Arial"/>
                <w:sz w:val="20"/>
                <w:szCs w:val="20"/>
              </w:rPr>
              <w:t>O transportador verifica as condições da embalagem e da documentação no ato do recebimento do material para transporte?</w:t>
            </w:r>
          </w:p>
        </w:tc>
        <w:tc>
          <w:tcPr>
            <w:tcW w:w="540" w:type="dxa"/>
          </w:tcPr>
          <w:p w14:paraId="1DCBE207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1AAFAB0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7600B1B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0A96C422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0F8D97F8" w14:textId="4AC00A31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art. 33 da RDC n.º 20 de 2014</w:t>
            </w:r>
          </w:p>
          <w:p w14:paraId="54EEFE1A" w14:textId="77777777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4DC" w:rsidRPr="004D7F83" w14:paraId="5F852489" w14:textId="77777777" w:rsidTr="00BD08F4">
        <w:trPr>
          <w:jc w:val="center"/>
        </w:trPr>
        <w:tc>
          <w:tcPr>
            <w:tcW w:w="5815" w:type="dxa"/>
          </w:tcPr>
          <w:p w14:paraId="195D7F4F" w14:textId="21CBD001" w:rsidR="008C44DC" w:rsidRPr="00634AEE" w:rsidRDefault="008C44DC" w:rsidP="008C4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4AEE">
              <w:rPr>
                <w:rFonts w:ascii="Arial" w:hAnsi="Arial" w:cs="Arial"/>
                <w:sz w:val="20"/>
                <w:szCs w:val="20"/>
              </w:rPr>
              <w:t>No caso de constatação de qualquer não conformidade na embalagem e/ou documentação, o transportador entra em contato com o remetente para a tomada de medidas corretivas cabíveis em tempo hábil para o transporte?</w:t>
            </w:r>
          </w:p>
        </w:tc>
        <w:tc>
          <w:tcPr>
            <w:tcW w:w="540" w:type="dxa"/>
          </w:tcPr>
          <w:p w14:paraId="32E9BFC2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C6E48F2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DF15317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6E0D77C3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094838DF" w14:textId="77777777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art. 33 da RDC n.º 20 de 2014</w:t>
            </w:r>
          </w:p>
          <w:p w14:paraId="15B86EF3" w14:textId="77777777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4DC" w:rsidRPr="004D7F83" w14:paraId="1902070D" w14:textId="77777777" w:rsidTr="00A30C76">
        <w:trPr>
          <w:jc w:val="center"/>
        </w:trPr>
        <w:tc>
          <w:tcPr>
            <w:tcW w:w="5815" w:type="dxa"/>
          </w:tcPr>
          <w:p w14:paraId="17969E0E" w14:textId="77777777" w:rsidR="008C44DC" w:rsidRPr="008C44DC" w:rsidRDefault="008C44DC" w:rsidP="00A30C76">
            <w:pPr>
              <w:pStyle w:val="Default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C44DC">
              <w:rPr>
                <w:rFonts w:ascii="Arial" w:hAnsi="Arial" w:cs="Arial"/>
                <w:sz w:val="20"/>
                <w:szCs w:val="20"/>
              </w:rPr>
              <w:t>O pessoal diretamente envolvido em cada etapa do processo de transporte recebe o regular treinamento específico, compatível com a função desempenhada e a natureza do material transportado, e sempre que ocorrer alteração nos procedimentos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14:paraId="083A3796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732752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8B8469D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4079B600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1847E3FC" w14:textId="77777777" w:rsidR="008C44DC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302 de 2005 e art. 7°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  9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° da RDC n.º 20 de 2014</w:t>
            </w:r>
          </w:p>
        </w:tc>
      </w:tr>
      <w:tr w:rsidR="008C44DC" w:rsidRPr="004D7F83" w14:paraId="70ED51C9" w14:textId="77777777" w:rsidTr="00A30C76">
        <w:trPr>
          <w:jc w:val="center"/>
        </w:trPr>
        <w:tc>
          <w:tcPr>
            <w:tcW w:w="5815" w:type="dxa"/>
          </w:tcPr>
          <w:p w14:paraId="7DD542A7" w14:textId="77777777" w:rsidR="008C44DC" w:rsidRPr="008C44DC" w:rsidRDefault="008C44DC" w:rsidP="00A30C7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4DC">
              <w:rPr>
                <w:rFonts w:ascii="Arial" w:hAnsi="Arial" w:cs="Arial"/>
                <w:sz w:val="20"/>
                <w:szCs w:val="20"/>
              </w:rPr>
              <w:lastRenderedPageBreak/>
              <w:t>A efetividade deste treinamento é periodicamente avaliada?</w:t>
            </w:r>
          </w:p>
        </w:tc>
        <w:tc>
          <w:tcPr>
            <w:tcW w:w="540" w:type="dxa"/>
          </w:tcPr>
          <w:p w14:paraId="796B0510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9AE3585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B47E8C9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20BA4D13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262B9484" w14:textId="77777777" w:rsidR="008C44DC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302 de 2005 e art. 7°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  9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° da RDC n.º 20 de 2014</w:t>
            </w:r>
          </w:p>
        </w:tc>
      </w:tr>
      <w:tr w:rsidR="008C44DC" w:rsidRPr="004D7F83" w14:paraId="35A689ED" w14:textId="77777777" w:rsidTr="00A30C76">
        <w:trPr>
          <w:jc w:val="center"/>
        </w:trPr>
        <w:tc>
          <w:tcPr>
            <w:tcW w:w="5815" w:type="dxa"/>
          </w:tcPr>
          <w:p w14:paraId="5B6770F2" w14:textId="77777777" w:rsidR="008C44DC" w:rsidRPr="008C44DC" w:rsidRDefault="008C44DC" w:rsidP="00A30C7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CC2">
              <w:rPr>
                <w:rFonts w:ascii="Arial" w:hAnsi="Arial" w:cs="Arial"/>
                <w:sz w:val="20"/>
                <w:szCs w:val="20"/>
              </w:rPr>
              <w:t>São mantidos os registros documentais dos treinamentos e avaliações?</w:t>
            </w:r>
          </w:p>
        </w:tc>
        <w:tc>
          <w:tcPr>
            <w:tcW w:w="540" w:type="dxa"/>
          </w:tcPr>
          <w:p w14:paraId="2A64E788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130A4B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17EE0CD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B82CE31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642D3712" w14:textId="77777777" w:rsidR="008C44DC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RDC nº 302 de 2005 e art. 7°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  9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° da RDC n.º 20 de 2014</w:t>
            </w:r>
          </w:p>
        </w:tc>
      </w:tr>
      <w:tr w:rsidR="008C44DC" w:rsidRPr="004D7F83" w14:paraId="4750F44B" w14:textId="77777777" w:rsidTr="00A30C76">
        <w:trPr>
          <w:jc w:val="center"/>
        </w:trPr>
        <w:tc>
          <w:tcPr>
            <w:tcW w:w="5815" w:type="dxa"/>
          </w:tcPr>
          <w:p w14:paraId="51062183" w14:textId="77777777" w:rsidR="008C44DC" w:rsidRPr="008A3603" w:rsidRDefault="008C44DC" w:rsidP="00A30C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603">
              <w:rPr>
                <w:rFonts w:ascii="Arial" w:hAnsi="Arial" w:cs="Arial"/>
                <w:sz w:val="20"/>
                <w:szCs w:val="20"/>
              </w:rPr>
              <w:t>O pessoal envolvido no processo de transporte dispõe de Equipamentos de Proteção Coletiva (EPC) e Equipamentos de Proteção Individual (EPI), de acordo com o risco envolvido nas atividades de manipulação do material biológico humano?</w:t>
            </w:r>
          </w:p>
        </w:tc>
        <w:tc>
          <w:tcPr>
            <w:tcW w:w="540" w:type="dxa"/>
          </w:tcPr>
          <w:p w14:paraId="73408550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D474F64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3BD7697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167B285E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0DC869C1" w14:textId="77777777" w:rsidR="008C44DC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art. 38 da RDC n.º 20 de 2014</w:t>
            </w:r>
          </w:p>
          <w:p w14:paraId="5C8DCF27" w14:textId="77777777" w:rsidR="008C44DC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4DC" w:rsidRPr="004D7F83" w14:paraId="2B6A6D39" w14:textId="77777777" w:rsidTr="00A30C76">
        <w:trPr>
          <w:jc w:val="center"/>
        </w:trPr>
        <w:tc>
          <w:tcPr>
            <w:tcW w:w="5815" w:type="dxa"/>
          </w:tcPr>
          <w:p w14:paraId="07B8B505" w14:textId="77777777" w:rsidR="008C44DC" w:rsidRPr="008A3603" w:rsidRDefault="008C44DC" w:rsidP="00A30C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603">
              <w:rPr>
                <w:rFonts w:ascii="Arial" w:hAnsi="Arial" w:cs="Arial"/>
                <w:sz w:val="20"/>
                <w:szCs w:val="20"/>
              </w:rPr>
              <w:t>Todo o pessoal envolvido no processo de transporte sob risco de exposição direta ao material biológico humano é vacinado de acordo com as normas de saúde do trabalhador?</w:t>
            </w:r>
          </w:p>
        </w:tc>
        <w:tc>
          <w:tcPr>
            <w:tcW w:w="540" w:type="dxa"/>
          </w:tcPr>
          <w:p w14:paraId="54053723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7212E00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EEEB29A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2646C0C6" w14:textId="77777777" w:rsidR="008C44DC" w:rsidRPr="004D7F83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035E251B" w14:textId="77777777" w:rsidR="008C44DC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art. 40 da RDC n.º 20 de 2014</w:t>
            </w:r>
          </w:p>
          <w:p w14:paraId="4DC220A0" w14:textId="77777777" w:rsidR="008C44DC" w:rsidRDefault="008C44DC" w:rsidP="00A30C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4DC" w:rsidRPr="004D7F83" w14:paraId="7D5C6949" w14:textId="77777777" w:rsidTr="00BD08F4">
        <w:trPr>
          <w:jc w:val="center"/>
        </w:trPr>
        <w:tc>
          <w:tcPr>
            <w:tcW w:w="5815" w:type="dxa"/>
          </w:tcPr>
          <w:p w14:paraId="13336AD8" w14:textId="41B0DAE3" w:rsidR="008C44DC" w:rsidRPr="00634AEE" w:rsidRDefault="008C44DC" w:rsidP="008C4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34AEE">
              <w:rPr>
                <w:rFonts w:ascii="Arial" w:hAnsi="Arial" w:cs="Arial"/>
                <w:sz w:val="20"/>
                <w:szCs w:val="20"/>
              </w:rPr>
              <w:t>Em caso de acidente, avaria ou outro fato que exponha o transportador, a população ou ambiente ao risco do material biológico humano durante o trânsito</w:t>
            </w:r>
            <w:r w:rsidRPr="008C44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C44DC">
              <w:rPr>
                <w:rFonts w:ascii="Arial" w:hAnsi="Arial" w:cs="Arial"/>
                <w:sz w:val="20"/>
                <w:szCs w:val="20"/>
              </w:rPr>
              <w:t>o transportador adota as providências estabelecidas na legislação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14:paraId="3696A63A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C73DD08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3F34D35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77E5A0CC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3180E6DC" w14:textId="67EC03A0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RDC nº 302 de 2005 e art. 4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da RDC n.º 20 de 2014</w:t>
            </w:r>
          </w:p>
          <w:p w14:paraId="3F56BB4E" w14:textId="77777777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4DC" w:rsidRPr="004D7F83" w14:paraId="19AA3341" w14:textId="77777777" w:rsidTr="00BD08F4">
        <w:trPr>
          <w:jc w:val="center"/>
        </w:trPr>
        <w:tc>
          <w:tcPr>
            <w:tcW w:w="5815" w:type="dxa"/>
          </w:tcPr>
          <w:p w14:paraId="1EE904D9" w14:textId="77777777" w:rsidR="008C44DC" w:rsidRDefault="008C44DC" w:rsidP="008C44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</w:tcPr>
          <w:p w14:paraId="6C6BB825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B844FEF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DFB84A1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551BD141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14:paraId="2737905E" w14:textId="77777777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4DC" w:rsidRPr="004D7F83" w14:paraId="795E1CB0" w14:textId="77777777" w:rsidTr="00BD08F4">
        <w:trPr>
          <w:jc w:val="center"/>
        </w:trPr>
        <w:tc>
          <w:tcPr>
            <w:tcW w:w="5815" w:type="dxa"/>
          </w:tcPr>
          <w:p w14:paraId="64C7EA5D" w14:textId="77777777" w:rsidR="008C44DC" w:rsidRPr="004D7F83" w:rsidRDefault="008C44DC" w:rsidP="008C44D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14:paraId="6476EF37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14:paraId="41C3ED5E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14:paraId="14760791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14:paraId="0F0D060B" w14:textId="77777777" w:rsidR="008C44DC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14:paraId="01AD889A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8C44DC" w:rsidRPr="004D7F83" w14:paraId="26D0DF28" w14:textId="77777777" w:rsidTr="00BD08F4">
        <w:trPr>
          <w:jc w:val="center"/>
        </w:trPr>
        <w:tc>
          <w:tcPr>
            <w:tcW w:w="5815" w:type="dxa"/>
          </w:tcPr>
          <w:p w14:paraId="6127103B" w14:textId="77777777" w:rsidR="008C44DC" w:rsidRDefault="008C44DC" w:rsidP="008C44D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2A681CC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38CE4B32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D27A011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14:paraId="5434A363" w14:textId="77777777" w:rsidR="008C44DC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14:paraId="026CE66F" w14:textId="77777777" w:rsidR="008C44DC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44DC" w:rsidRPr="004D7F83" w14:paraId="3AC81BED" w14:textId="77777777" w:rsidTr="00BD08F4">
        <w:trPr>
          <w:jc w:val="center"/>
        </w:trPr>
        <w:tc>
          <w:tcPr>
            <w:tcW w:w="5815" w:type="dxa"/>
          </w:tcPr>
          <w:p w14:paraId="313DEBA9" w14:textId="1E68513A" w:rsidR="008C44DC" w:rsidRPr="008F249C" w:rsidRDefault="008C44DC" w:rsidP="008C44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249C">
              <w:rPr>
                <w:rStyle w:val="nfase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>Certificado de Registro e Licenciamento de Veículo</w:t>
            </w:r>
            <w:r>
              <w:rPr>
                <w:rStyle w:val="nfase"/>
                <w:rFonts w:ascii="Arial" w:hAnsi="Arial" w:cs="Arial"/>
                <w:i w:val="0"/>
                <w:iCs w:val="0"/>
                <w:sz w:val="20"/>
                <w:szCs w:val="20"/>
                <w:shd w:val="clear" w:color="auto" w:fill="FFFFFF"/>
              </w:rPr>
              <w:t xml:space="preserve"> atualizado</w:t>
            </w:r>
          </w:p>
        </w:tc>
        <w:tc>
          <w:tcPr>
            <w:tcW w:w="540" w:type="dxa"/>
            <w:vAlign w:val="center"/>
          </w:tcPr>
          <w:p w14:paraId="2F867F1F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5C7A21A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6A2911D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14:paraId="05A6054B" w14:textId="77777777" w:rsidR="008C44DC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14:paraId="4D25B61C" w14:textId="7245E785" w:rsidR="008C44DC" w:rsidRDefault="008C44DC" w:rsidP="008C44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7° da RDC n.º 20 de 2014</w:t>
            </w:r>
          </w:p>
        </w:tc>
      </w:tr>
      <w:tr w:rsidR="008C44DC" w:rsidRPr="004D7F83" w14:paraId="29F1D528" w14:textId="77777777" w:rsidTr="009C75D7">
        <w:trPr>
          <w:jc w:val="center"/>
        </w:trPr>
        <w:tc>
          <w:tcPr>
            <w:tcW w:w="5815" w:type="dxa"/>
          </w:tcPr>
          <w:p w14:paraId="3CE3D943" w14:textId="567256C4" w:rsidR="008C44DC" w:rsidRDefault="008C44DC" w:rsidP="008C44D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Cópia do alvará sanitário do laboratório</w:t>
            </w:r>
          </w:p>
        </w:tc>
        <w:tc>
          <w:tcPr>
            <w:tcW w:w="540" w:type="dxa"/>
            <w:vAlign w:val="center"/>
          </w:tcPr>
          <w:p w14:paraId="0C12B9EF" w14:textId="659CE184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4573AA17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1510AE7" w14:textId="77777777" w:rsidR="008C44DC" w:rsidRPr="004D7F83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14:paraId="1D1BEB87" w14:textId="77777777" w:rsidR="008C44DC" w:rsidRDefault="008C44DC" w:rsidP="008C4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</w:tcPr>
          <w:p w14:paraId="532768F1" w14:textId="77777777" w:rsidR="008C44DC" w:rsidRDefault="008C44DC" w:rsidP="008C44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4DC" w:rsidRPr="00F276B0" w14:paraId="28F38333" w14:textId="77777777" w:rsidTr="00BD08F4">
        <w:trPr>
          <w:jc w:val="center"/>
        </w:trPr>
        <w:tc>
          <w:tcPr>
            <w:tcW w:w="5815" w:type="dxa"/>
            <w:vAlign w:val="center"/>
          </w:tcPr>
          <w:p w14:paraId="127C1F77" w14:textId="77777777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desenvolvidas conferem com DAM?</w:t>
            </w:r>
          </w:p>
        </w:tc>
        <w:tc>
          <w:tcPr>
            <w:tcW w:w="540" w:type="dxa"/>
          </w:tcPr>
          <w:p w14:paraId="3ECFCC02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D22FE9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E84C68D" w14:textId="77777777" w:rsidR="008C44DC" w:rsidRPr="004D7F83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14:paraId="56C1DEF2" w14:textId="77777777" w:rsidR="008C44DC" w:rsidRPr="00F276B0" w:rsidRDefault="008C44DC" w:rsidP="008C44D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547" w:type="dxa"/>
          </w:tcPr>
          <w:p w14:paraId="6692CDF1" w14:textId="77777777" w:rsidR="008C44DC" w:rsidRDefault="008C44DC" w:rsidP="008C4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Municipal 8543/10</w:t>
            </w:r>
          </w:p>
        </w:tc>
      </w:tr>
    </w:tbl>
    <w:p w14:paraId="20FCFD8B" w14:textId="77F59EAC" w:rsidR="00622807" w:rsidRDefault="00622807">
      <w:pPr>
        <w:rPr>
          <w:rFonts w:ascii="Arial" w:hAnsi="Arial" w:cs="Arial"/>
          <w:b/>
          <w:sz w:val="20"/>
          <w:szCs w:val="20"/>
        </w:rPr>
      </w:pPr>
    </w:p>
    <w:p w14:paraId="24D52545" w14:textId="77777777" w:rsidR="00F0141F" w:rsidRDefault="00F0141F">
      <w:pPr>
        <w:rPr>
          <w:rFonts w:ascii="Arial" w:hAnsi="Arial" w:cs="Arial"/>
          <w:b/>
          <w:sz w:val="20"/>
          <w:szCs w:val="20"/>
        </w:rPr>
      </w:pPr>
    </w:p>
    <w:p w14:paraId="1E6A8824" w14:textId="77777777" w:rsidR="00F0141F" w:rsidRPr="005B093D" w:rsidRDefault="00F0141F" w:rsidP="00F0141F">
      <w:pPr>
        <w:jc w:val="both"/>
        <w:rPr>
          <w:rFonts w:ascii="Arial" w:hAnsi="Arial" w:cs="Arial"/>
          <w:b/>
          <w:sz w:val="20"/>
          <w:szCs w:val="20"/>
        </w:rPr>
      </w:pPr>
    </w:p>
    <w:p w14:paraId="249771F3" w14:textId="63ED1AB3" w:rsidR="00622807" w:rsidRDefault="00622807" w:rsidP="005B093D">
      <w:pPr>
        <w:jc w:val="both"/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14:paraId="1A262217" w14:textId="77777777" w:rsidR="00F0141F" w:rsidRPr="00245A38" w:rsidRDefault="00F0141F" w:rsidP="005B093D">
      <w:pPr>
        <w:jc w:val="both"/>
        <w:rPr>
          <w:rFonts w:ascii="Arial" w:hAnsi="Arial" w:cs="Arial"/>
          <w:b/>
          <w:sz w:val="20"/>
          <w:szCs w:val="20"/>
        </w:rPr>
      </w:pPr>
    </w:p>
    <w:p w14:paraId="60FB3072" w14:textId="77777777" w:rsidR="00622807" w:rsidRPr="00245A38" w:rsidRDefault="00622807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14:paraId="1F7E75F5" w14:textId="77777777" w:rsidR="00622807" w:rsidRPr="00245A38" w:rsidRDefault="00622807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14:paraId="51800B19" w14:textId="77777777" w:rsidR="00622807" w:rsidRPr="00245A38" w:rsidRDefault="00622807">
      <w:pPr>
        <w:rPr>
          <w:rFonts w:ascii="Arial" w:hAnsi="Arial" w:cs="Arial"/>
          <w:sz w:val="20"/>
          <w:szCs w:val="20"/>
        </w:rPr>
      </w:pPr>
    </w:p>
    <w:p w14:paraId="3836A8C8" w14:textId="43F696C2" w:rsidR="00622807" w:rsidRDefault="00622807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14:paraId="6602787A" w14:textId="07D4BEA9" w:rsidR="00F0141F" w:rsidRDefault="00F0141F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14:paraId="5EBFB0F4" w14:textId="77777777" w:rsidR="00F0141F" w:rsidRDefault="00F0141F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14:paraId="16B19FD7" w14:textId="374DB7A6" w:rsidR="00F0141F" w:rsidRDefault="00F0141F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14:paraId="3B8B2C27" w14:textId="77777777" w:rsidR="00F0141F" w:rsidRDefault="00F0141F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14:paraId="23F5CD4F" w14:textId="6529ADA1" w:rsidR="00622807" w:rsidRDefault="00622807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14:paraId="0AF6F50C" w14:textId="3F2394FE" w:rsidR="00F0141F" w:rsidRDefault="00F0141F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14:paraId="5317A0A0" w14:textId="77777777" w:rsidR="00F0141F" w:rsidRDefault="00F0141F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14:paraId="27D22292" w14:textId="77777777" w:rsidR="00622807" w:rsidRDefault="00622807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14:paraId="438510D5" w14:textId="77777777" w:rsidR="00622807" w:rsidRPr="00637B5E" w:rsidRDefault="00622807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14:paraId="62E39464" w14:textId="77777777" w:rsidR="00622807" w:rsidRPr="00637B5E" w:rsidRDefault="00622807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622807" w:rsidRPr="00637B5E" w14:paraId="134D59E1" w14:textId="77777777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14:paraId="4FC0B870" w14:textId="77777777" w:rsidR="00622807" w:rsidRPr="00637B5E" w:rsidRDefault="0062280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14:paraId="2F70810C" w14:textId="77777777" w:rsidR="00622807" w:rsidRPr="00637B5E" w:rsidRDefault="0062280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137378" w14:textId="77777777" w:rsidR="00622807" w:rsidRPr="00637B5E" w:rsidRDefault="0062280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41685C" w14:textId="77777777" w:rsidR="00622807" w:rsidRPr="00637B5E" w:rsidRDefault="0062280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07" w:rsidRPr="00637B5E" w14:paraId="64AAD3BC" w14:textId="77777777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7DD905" w14:textId="77777777" w:rsidR="00622807" w:rsidRPr="00637B5E" w:rsidRDefault="0062280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B44D9" w14:textId="77777777" w:rsidR="00622807" w:rsidRPr="00637B5E" w:rsidRDefault="0062280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8CFCDE" w14:textId="77777777" w:rsidR="00622807" w:rsidRPr="00637B5E" w:rsidRDefault="0062280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8CDA7CA" w14:textId="77777777" w:rsidR="00622807" w:rsidRPr="00637B5E" w:rsidRDefault="0062280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07" w:rsidRPr="00637B5E" w14:paraId="527438E4" w14:textId="77777777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889CDF5" w14:textId="77777777" w:rsidR="00622807" w:rsidRPr="00637B5E" w:rsidRDefault="0062280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9AEF0BE" w14:textId="77777777" w:rsidR="00622807" w:rsidRPr="00637B5E" w:rsidRDefault="0062280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568077" w14:textId="77777777" w:rsidR="00622807" w:rsidRPr="00637B5E" w:rsidRDefault="0062280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B2E19" w14:textId="77777777" w:rsidR="00622807" w:rsidRPr="00637B5E" w:rsidRDefault="0062280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807" w:rsidRPr="00637B5E" w14:paraId="22FB0A99" w14:textId="77777777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14:paraId="4FB76B6D" w14:textId="77777777" w:rsidR="00622807" w:rsidRPr="00637B5E" w:rsidRDefault="00622807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14:paraId="4AA12451" w14:textId="77777777" w:rsidR="00622807" w:rsidRPr="00637B5E" w:rsidRDefault="00622807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D25AE3" w14:textId="77777777" w:rsidR="00622807" w:rsidRPr="00B76941" w:rsidRDefault="00622807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7F57F00" w14:textId="77777777" w:rsidR="00622807" w:rsidRPr="00B76941" w:rsidRDefault="00622807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14:paraId="7015CFE1" w14:textId="77777777" w:rsidR="00622807" w:rsidRDefault="00622807" w:rsidP="00D87BD1">
      <w:pPr>
        <w:rPr>
          <w:rFonts w:ascii="Arial" w:hAnsi="Arial" w:cs="Arial"/>
          <w:sz w:val="20"/>
          <w:szCs w:val="20"/>
          <w:u w:val="single"/>
        </w:rPr>
      </w:pPr>
    </w:p>
    <w:p w14:paraId="0FD4E360" w14:textId="77777777" w:rsidR="00622807" w:rsidRDefault="0062280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75239E6E" w14:textId="77777777" w:rsidR="00622807" w:rsidRDefault="00622807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14:paraId="7281E9E1" w14:textId="77777777" w:rsidR="00622807" w:rsidRDefault="00622807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CF649C1" w14:textId="77777777" w:rsidR="00622807" w:rsidRPr="00FD0E0D" w:rsidRDefault="00622807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14:paraId="0F787C69" w14:textId="77777777" w:rsidR="00622807" w:rsidRDefault="00622807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622807" w14:paraId="44368215" w14:textId="77777777" w:rsidTr="00042B0A">
        <w:tc>
          <w:tcPr>
            <w:tcW w:w="10760" w:type="dxa"/>
          </w:tcPr>
          <w:p w14:paraId="1C496F09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356A29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22807" w14:paraId="662242FF" w14:textId="77777777" w:rsidTr="00042B0A">
        <w:tc>
          <w:tcPr>
            <w:tcW w:w="10760" w:type="dxa"/>
          </w:tcPr>
          <w:p w14:paraId="7A293BA3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E1DE85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22807" w14:paraId="7A2C2D96" w14:textId="77777777" w:rsidTr="00042B0A">
        <w:tc>
          <w:tcPr>
            <w:tcW w:w="10760" w:type="dxa"/>
          </w:tcPr>
          <w:p w14:paraId="4B7110B2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9A5142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22807" w14:paraId="4ACAD10E" w14:textId="77777777" w:rsidTr="00042B0A">
        <w:tc>
          <w:tcPr>
            <w:tcW w:w="10760" w:type="dxa"/>
          </w:tcPr>
          <w:p w14:paraId="0BDDC0D1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3AC600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22807" w14:paraId="1822A3BE" w14:textId="77777777" w:rsidTr="00042B0A">
        <w:tc>
          <w:tcPr>
            <w:tcW w:w="10760" w:type="dxa"/>
          </w:tcPr>
          <w:p w14:paraId="61C2E4DE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D3103D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22807" w14:paraId="05AA8F3E" w14:textId="77777777" w:rsidTr="00042B0A">
        <w:tc>
          <w:tcPr>
            <w:tcW w:w="10760" w:type="dxa"/>
          </w:tcPr>
          <w:p w14:paraId="03F0709E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1D008A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22807" w14:paraId="2AE1CF49" w14:textId="77777777" w:rsidTr="00042B0A">
        <w:tc>
          <w:tcPr>
            <w:tcW w:w="10760" w:type="dxa"/>
          </w:tcPr>
          <w:p w14:paraId="7B460095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9143C6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22807" w14:paraId="01C70EF4" w14:textId="77777777" w:rsidTr="00042B0A">
        <w:tc>
          <w:tcPr>
            <w:tcW w:w="10760" w:type="dxa"/>
          </w:tcPr>
          <w:p w14:paraId="33D9DA85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A0E03B" w14:textId="77777777" w:rsidR="00622807" w:rsidRPr="00042B0A" w:rsidRDefault="00622807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4C95601C" w14:textId="77777777" w:rsidR="00622807" w:rsidRPr="00245A38" w:rsidRDefault="0062280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622807" w:rsidRPr="008346AF" w14:paraId="36BAFA02" w14:textId="77777777" w:rsidTr="008F1CE5">
        <w:tc>
          <w:tcPr>
            <w:tcW w:w="0" w:type="auto"/>
          </w:tcPr>
          <w:p w14:paraId="1994F83B" w14:textId="77777777" w:rsidR="00622807" w:rsidRPr="00637B5E" w:rsidRDefault="00622807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14:paraId="0303A2B0" w14:textId="77777777" w:rsidR="00622807" w:rsidRPr="00637B5E" w:rsidRDefault="00622807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4F6B4" w14:textId="77777777" w:rsidR="00622807" w:rsidRPr="00637B5E" w:rsidRDefault="00622807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F93D26" w14:textId="77777777" w:rsidR="00622807" w:rsidRPr="00637B5E" w:rsidRDefault="00622807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14:paraId="64AB988B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14:paraId="2608001D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9166E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DE2EC9" w14:textId="77777777" w:rsidR="00622807" w:rsidRPr="00637B5E" w:rsidRDefault="00622807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14:paraId="0FB5B109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14:paraId="48555BD8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14271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E9BC6" w14:textId="77777777" w:rsidR="00622807" w:rsidRPr="00637B5E" w:rsidRDefault="00622807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622807" w:rsidRPr="008346AF" w14:paraId="3F48D5F2" w14:textId="77777777" w:rsidTr="008F1CE5">
        <w:tc>
          <w:tcPr>
            <w:tcW w:w="0" w:type="auto"/>
          </w:tcPr>
          <w:p w14:paraId="3E15FAF7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14:paraId="6C49A035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940039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D964FF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045FC1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DA5624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B2773A1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14:paraId="238BA515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622807" w14:paraId="1F7CAACA" w14:textId="77777777" w:rsidTr="008F1CE5">
        <w:tc>
          <w:tcPr>
            <w:tcW w:w="0" w:type="auto"/>
          </w:tcPr>
          <w:p w14:paraId="68446B0B" w14:textId="77777777" w:rsidR="00622807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14:paraId="23CB85CD" w14:textId="77777777" w:rsidR="00622807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D8C62A" w14:textId="77777777" w:rsidR="00622807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7180C" w14:textId="77777777" w:rsidR="00622807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A22F38" w14:textId="77777777" w:rsidR="00622807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A4D49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573D079" w14:textId="77777777" w:rsidR="00622807" w:rsidRDefault="00622807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14:paraId="37117B9D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4BFFEB7" w14:textId="77777777" w:rsidR="00622807" w:rsidRDefault="00622807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14:paraId="449B93AA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2807" w14:paraId="5F65C3B8" w14:textId="77777777" w:rsidTr="008F1CE5">
        <w:tc>
          <w:tcPr>
            <w:tcW w:w="0" w:type="auto"/>
          </w:tcPr>
          <w:p w14:paraId="0CB0CC8C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14:paraId="75A3BD12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94DCF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4AB1D4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94CB43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69A7C" w14:textId="77777777" w:rsidR="00622807" w:rsidRPr="00637B5E" w:rsidRDefault="006228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A17C62" w14:textId="77777777" w:rsidR="00622807" w:rsidRPr="00637B5E" w:rsidRDefault="00622807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14:paraId="512DA6D3" w14:textId="77777777" w:rsidR="00622807" w:rsidRPr="00637B5E" w:rsidRDefault="00622807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622807" w14:paraId="1129A9C0" w14:textId="77777777" w:rsidTr="008F1CE5">
        <w:tc>
          <w:tcPr>
            <w:tcW w:w="0" w:type="auto"/>
          </w:tcPr>
          <w:p w14:paraId="5E12463B" w14:textId="77777777" w:rsidR="00622807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14:paraId="7E1D1DD8" w14:textId="77777777" w:rsidR="00622807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EF48F" w14:textId="77777777" w:rsidR="00622807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8ECFC" w14:textId="77777777" w:rsidR="00622807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873FC" w14:textId="77777777" w:rsidR="00622807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C66EBA" w14:textId="77777777" w:rsidR="00622807" w:rsidRPr="00637B5E" w:rsidRDefault="00622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C92A9CB" w14:textId="77777777" w:rsidR="00622807" w:rsidRDefault="00622807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14:paraId="11888A85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E36C584" w14:textId="77777777" w:rsidR="00622807" w:rsidRDefault="00622807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14:paraId="56443171" w14:textId="77777777" w:rsidR="00622807" w:rsidRPr="00637B5E" w:rsidRDefault="00622807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61DB3C" w14:textId="77777777" w:rsidR="00622807" w:rsidRDefault="00622807">
      <w:pPr>
        <w:rPr>
          <w:rFonts w:ascii="Arial" w:hAnsi="Arial" w:cs="Arial"/>
          <w:sz w:val="20"/>
          <w:szCs w:val="20"/>
        </w:rPr>
      </w:pPr>
    </w:p>
    <w:p w14:paraId="73242DEA" w14:textId="77777777" w:rsidR="00622807" w:rsidRPr="00245A38" w:rsidRDefault="00622807">
      <w:pPr>
        <w:rPr>
          <w:rFonts w:ascii="Arial" w:hAnsi="Arial" w:cs="Arial"/>
          <w:sz w:val="20"/>
          <w:szCs w:val="20"/>
        </w:rPr>
      </w:pPr>
    </w:p>
    <w:sectPr w:rsidR="00622807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25D60" w14:textId="77777777" w:rsidR="0041795E" w:rsidRDefault="0041795E">
      <w:r>
        <w:separator/>
      </w:r>
    </w:p>
  </w:endnote>
  <w:endnote w:type="continuationSeparator" w:id="0">
    <w:p w14:paraId="653D282B" w14:textId="77777777" w:rsidR="0041795E" w:rsidRDefault="0041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333D7" w14:textId="77777777" w:rsidR="0041795E" w:rsidRDefault="0041795E">
      <w:r>
        <w:separator/>
      </w:r>
    </w:p>
  </w:footnote>
  <w:footnote w:type="continuationSeparator" w:id="0">
    <w:p w14:paraId="63F51491" w14:textId="77777777" w:rsidR="0041795E" w:rsidRDefault="0041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27FD1" w14:textId="132D63C5" w:rsidR="00622807" w:rsidRPr="00BE1AE8" w:rsidRDefault="00EC2152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8D27975" wp14:editId="3915C4D8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0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807">
      <w:t xml:space="preserve">                  </w:t>
    </w:r>
    <w:r w:rsidR="00622807" w:rsidRPr="00BE1AE8">
      <w:rPr>
        <w:rFonts w:ascii="Arial" w:hAnsi="Arial" w:cs="Arial"/>
        <w:b/>
        <w:sz w:val="22"/>
        <w:szCs w:val="22"/>
      </w:rPr>
      <w:t>PREFEITURA DE FLORIANÓPOLIS</w:t>
    </w:r>
  </w:p>
  <w:p w14:paraId="681E5E1F" w14:textId="77777777" w:rsidR="00622807" w:rsidRPr="00BE1AE8" w:rsidRDefault="00622807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14:paraId="700DCC5C" w14:textId="77777777" w:rsidR="00622807" w:rsidRPr="00BE1AE8" w:rsidRDefault="00622807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14:paraId="5C65E459" w14:textId="77777777" w:rsidR="00622807" w:rsidRDefault="00622807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14:paraId="4BF61F25" w14:textId="77777777" w:rsidR="00622807" w:rsidRPr="00BE1AE8" w:rsidRDefault="00622807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5575731"/>
    <w:multiLevelType w:val="hybridMultilevel"/>
    <w:tmpl w:val="589CCA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215072"/>
    <w:multiLevelType w:val="hybridMultilevel"/>
    <w:tmpl w:val="397A6258"/>
    <w:lvl w:ilvl="0" w:tplc="323C86AC">
      <w:start w:val="1"/>
      <w:numFmt w:val="decimal"/>
      <w:lvlText w:val="%1."/>
      <w:lvlJc w:val="left"/>
      <w:pPr>
        <w:ind w:left="1353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8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153494"/>
    <w:multiLevelType w:val="hybridMultilevel"/>
    <w:tmpl w:val="FA2AAAFC"/>
    <w:lvl w:ilvl="0" w:tplc="B20E73E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2"/>
  </w:num>
  <w:num w:numId="5">
    <w:abstractNumId w:val="5"/>
  </w:num>
  <w:num w:numId="6">
    <w:abstractNumId w:val="7"/>
  </w:num>
  <w:num w:numId="7">
    <w:abstractNumId w:val="14"/>
  </w:num>
  <w:num w:numId="8">
    <w:abstractNumId w:val="13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47"/>
    <w:rsid w:val="00003973"/>
    <w:rsid w:val="00015844"/>
    <w:rsid w:val="000268DB"/>
    <w:rsid w:val="00030CFF"/>
    <w:rsid w:val="00042B0A"/>
    <w:rsid w:val="00057F80"/>
    <w:rsid w:val="000623A7"/>
    <w:rsid w:val="00064620"/>
    <w:rsid w:val="00066A9E"/>
    <w:rsid w:val="000716AE"/>
    <w:rsid w:val="000724BD"/>
    <w:rsid w:val="00072EF3"/>
    <w:rsid w:val="000766B0"/>
    <w:rsid w:val="00085FE7"/>
    <w:rsid w:val="000A110A"/>
    <w:rsid w:val="000A18CB"/>
    <w:rsid w:val="000A2102"/>
    <w:rsid w:val="000A740B"/>
    <w:rsid w:val="000B5AF1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36865"/>
    <w:rsid w:val="0014385A"/>
    <w:rsid w:val="001569B8"/>
    <w:rsid w:val="001641AC"/>
    <w:rsid w:val="00164A79"/>
    <w:rsid w:val="0016757B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56C9"/>
    <w:rsid w:val="003D7535"/>
    <w:rsid w:val="003E63B6"/>
    <w:rsid w:val="00412C1B"/>
    <w:rsid w:val="0041343E"/>
    <w:rsid w:val="0041462F"/>
    <w:rsid w:val="00416062"/>
    <w:rsid w:val="00417920"/>
    <w:rsid w:val="0041795E"/>
    <w:rsid w:val="00417CD8"/>
    <w:rsid w:val="00423BC4"/>
    <w:rsid w:val="00427B14"/>
    <w:rsid w:val="00437159"/>
    <w:rsid w:val="00444970"/>
    <w:rsid w:val="00452208"/>
    <w:rsid w:val="0045240D"/>
    <w:rsid w:val="004558D5"/>
    <w:rsid w:val="00461308"/>
    <w:rsid w:val="00467059"/>
    <w:rsid w:val="004705EE"/>
    <w:rsid w:val="00470911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46346"/>
    <w:rsid w:val="0055143E"/>
    <w:rsid w:val="00555FC8"/>
    <w:rsid w:val="00557C03"/>
    <w:rsid w:val="00562547"/>
    <w:rsid w:val="00565A6C"/>
    <w:rsid w:val="00566304"/>
    <w:rsid w:val="005748BA"/>
    <w:rsid w:val="0058148A"/>
    <w:rsid w:val="00583FB9"/>
    <w:rsid w:val="00593EED"/>
    <w:rsid w:val="0059717C"/>
    <w:rsid w:val="005A756D"/>
    <w:rsid w:val="005B093D"/>
    <w:rsid w:val="005B405D"/>
    <w:rsid w:val="005B4780"/>
    <w:rsid w:val="005B6074"/>
    <w:rsid w:val="005C28B3"/>
    <w:rsid w:val="005C3A49"/>
    <w:rsid w:val="005C5032"/>
    <w:rsid w:val="005D40F9"/>
    <w:rsid w:val="005E1539"/>
    <w:rsid w:val="005E4B02"/>
    <w:rsid w:val="005E52BD"/>
    <w:rsid w:val="00601DB2"/>
    <w:rsid w:val="006072A3"/>
    <w:rsid w:val="00622807"/>
    <w:rsid w:val="0062565C"/>
    <w:rsid w:val="00634AEE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05D7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0BD8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263E4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A3603"/>
    <w:rsid w:val="008B18C2"/>
    <w:rsid w:val="008B1F1B"/>
    <w:rsid w:val="008B5459"/>
    <w:rsid w:val="008B71A9"/>
    <w:rsid w:val="008C095E"/>
    <w:rsid w:val="008C44DC"/>
    <w:rsid w:val="008C7171"/>
    <w:rsid w:val="008D5FFF"/>
    <w:rsid w:val="008D6094"/>
    <w:rsid w:val="008F1CE5"/>
    <w:rsid w:val="008F249C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2A99"/>
    <w:rsid w:val="00993825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A425E"/>
    <w:rsid w:val="00BB00A1"/>
    <w:rsid w:val="00BB0D46"/>
    <w:rsid w:val="00BB31E0"/>
    <w:rsid w:val="00BC2CF0"/>
    <w:rsid w:val="00BC44AB"/>
    <w:rsid w:val="00BC76A1"/>
    <w:rsid w:val="00BC7823"/>
    <w:rsid w:val="00BD08F4"/>
    <w:rsid w:val="00BD7D7D"/>
    <w:rsid w:val="00BE1AE8"/>
    <w:rsid w:val="00BF198C"/>
    <w:rsid w:val="00C032DA"/>
    <w:rsid w:val="00C05AC8"/>
    <w:rsid w:val="00C115E1"/>
    <w:rsid w:val="00C119A0"/>
    <w:rsid w:val="00C24C27"/>
    <w:rsid w:val="00C25D9A"/>
    <w:rsid w:val="00C30E00"/>
    <w:rsid w:val="00C32B05"/>
    <w:rsid w:val="00C33ABA"/>
    <w:rsid w:val="00C44F58"/>
    <w:rsid w:val="00C5046F"/>
    <w:rsid w:val="00C5168D"/>
    <w:rsid w:val="00C61C89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0381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72A25"/>
    <w:rsid w:val="00D76799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58AD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1CC2"/>
    <w:rsid w:val="00DF2A50"/>
    <w:rsid w:val="00DF2ACB"/>
    <w:rsid w:val="00DF3A81"/>
    <w:rsid w:val="00DF6AF7"/>
    <w:rsid w:val="00DF6B34"/>
    <w:rsid w:val="00DF7F2D"/>
    <w:rsid w:val="00E0690F"/>
    <w:rsid w:val="00E0727D"/>
    <w:rsid w:val="00E2179E"/>
    <w:rsid w:val="00E21FE0"/>
    <w:rsid w:val="00E234AB"/>
    <w:rsid w:val="00E25DD6"/>
    <w:rsid w:val="00E4590B"/>
    <w:rsid w:val="00E57452"/>
    <w:rsid w:val="00E7407F"/>
    <w:rsid w:val="00E74E62"/>
    <w:rsid w:val="00E867FD"/>
    <w:rsid w:val="00E917A0"/>
    <w:rsid w:val="00E93ECE"/>
    <w:rsid w:val="00E9790D"/>
    <w:rsid w:val="00EA425C"/>
    <w:rsid w:val="00EB0060"/>
    <w:rsid w:val="00EB4B36"/>
    <w:rsid w:val="00EC1730"/>
    <w:rsid w:val="00EC2152"/>
    <w:rsid w:val="00EC32E2"/>
    <w:rsid w:val="00EC5E7E"/>
    <w:rsid w:val="00ED0607"/>
    <w:rsid w:val="00EF0BAE"/>
    <w:rsid w:val="00EF265F"/>
    <w:rsid w:val="00F00E77"/>
    <w:rsid w:val="00F0141F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276B0"/>
    <w:rsid w:val="00F331D6"/>
    <w:rsid w:val="00F41331"/>
    <w:rsid w:val="00F42E9E"/>
    <w:rsid w:val="00F479D5"/>
    <w:rsid w:val="00F52527"/>
    <w:rsid w:val="00F679AE"/>
    <w:rsid w:val="00F82EE4"/>
    <w:rsid w:val="00F864D9"/>
    <w:rsid w:val="00F86926"/>
    <w:rsid w:val="00FA57A9"/>
    <w:rsid w:val="00FA67CB"/>
    <w:rsid w:val="00FC30C2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E4380F"/>
  <w15:docId w15:val="{E9B1332F-C25E-48F0-909F-5E509315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character" w:styleId="nfase">
    <w:name w:val="Emphasis"/>
    <w:uiPriority w:val="20"/>
    <w:qFormat/>
    <w:locked/>
    <w:rsid w:val="008F249C"/>
    <w:rPr>
      <w:i/>
      <w:iCs/>
    </w:rPr>
  </w:style>
  <w:style w:type="paragraph" w:customStyle="1" w:styleId="Default">
    <w:name w:val="Default"/>
    <w:rsid w:val="003D56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CD0381"/>
    <w:rPr>
      <w:color w:val="0000FF"/>
      <w:u w:val="single"/>
    </w:rPr>
  </w:style>
  <w:style w:type="character" w:customStyle="1" w:styleId="number">
    <w:name w:val="number"/>
    <w:basedOn w:val="Fontepargpadro"/>
    <w:rsid w:val="00CD0381"/>
  </w:style>
  <w:style w:type="character" w:customStyle="1" w:styleId="full-description">
    <w:name w:val="full-description"/>
    <w:basedOn w:val="Fontepargpadro"/>
    <w:rsid w:val="00CD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40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0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0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0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40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0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40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0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1235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José Quadros</cp:lastModifiedBy>
  <cp:revision>3</cp:revision>
  <cp:lastPrinted>2008-11-20T17:39:00Z</cp:lastPrinted>
  <dcterms:created xsi:type="dcterms:W3CDTF">2020-11-24T18:04:00Z</dcterms:created>
  <dcterms:modified xsi:type="dcterms:W3CDTF">2020-11-24T18:43:00Z</dcterms:modified>
</cp:coreProperties>
</file>