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3B" w:rsidRPr="00637B5E" w:rsidRDefault="00E50D3B" w:rsidP="00E50D3B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9D4486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E50D3B" w:rsidRDefault="00E50D3B" w:rsidP="00E50D3B">
      <w:pPr>
        <w:jc w:val="center"/>
        <w:rPr>
          <w:shd w:val="clear" w:color="auto" w:fill="FFFF66"/>
        </w:rPr>
      </w:pPr>
    </w:p>
    <w:p w:rsidR="00E50D3B" w:rsidRPr="00637B5E" w:rsidRDefault="00E50D3B" w:rsidP="00E50D3B">
      <w:pPr>
        <w:jc w:val="center"/>
        <w:rPr>
          <w:shd w:val="clear" w:color="auto" w:fill="FFFF66"/>
        </w:rPr>
      </w:pP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9D4486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9D4486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9D4486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9D4486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50D3B" w:rsidRPr="00637B5E" w:rsidRDefault="00E50D3B" w:rsidP="00E50D3B">
      <w:pPr>
        <w:numPr>
          <w:ilvl w:val="0"/>
          <w:numId w:val="1"/>
        </w:numPr>
        <w:spacing w:after="10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</w:t>
      </w:r>
      <w:r w:rsidR="009D4486">
        <w:rPr>
          <w:rFonts w:ascii="Arial" w:hAnsi="Arial" w:cs="Arial"/>
          <w:sz w:val="20"/>
          <w:szCs w:val="20"/>
        </w:rPr>
        <w:t xml:space="preserve">onformidade" no Roteiro de </w:t>
      </w:r>
      <w:proofErr w:type="spellStart"/>
      <w:r w:rsidR="009D4486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50D3B" w:rsidRPr="00245A38" w:rsidRDefault="00E50D3B" w:rsidP="00E50D3B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50D3B" w:rsidRPr="00A00596" w:rsidRDefault="00E50D3B" w:rsidP="00E50D3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AUTOINSPEÇÃO PARA </w:t>
      </w:r>
      <w:r w:rsidR="009D4486" w:rsidRPr="009D4486">
        <w:rPr>
          <w:rFonts w:ascii="Arial" w:hAnsi="Arial" w:cs="Arial"/>
          <w:b/>
          <w:bCs/>
          <w:sz w:val="20"/>
          <w:szCs w:val="20"/>
          <w:u w:val="single"/>
        </w:rPr>
        <w:t>ATIVIDADE ODONTOLÓGICA</w:t>
      </w:r>
    </w:p>
    <w:p w:rsidR="00E50D3B" w:rsidRPr="00245A38" w:rsidRDefault="00E50D3B" w:rsidP="00E50D3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9D4486" w:rsidRPr="009D4486">
        <w:rPr>
          <w:rFonts w:ascii="Arial" w:hAnsi="Arial" w:cs="Arial"/>
          <w:b/>
          <w:sz w:val="20"/>
          <w:szCs w:val="20"/>
        </w:rPr>
        <w:t>8630-5/04.</w:t>
      </w:r>
      <w:bookmarkStart w:id="0" w:name="_GoBack"/>
      <w:bookmarkEnd w:id="0"/>
    </w:p>
    <w:p w:rsidR="00E50D3B" w:rsidRPr="00BB0D46" w:rsidRDefault="00E50D3B" w:rsidP="00E50D3B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50D3B" w:rsidRDefault="00E50D3B" w:rsidP="00E50D3B">
      <w:pPr>
        <w:rPr>
          <w:rFonts w:ascii="Arial" w:hAnsi="Arial" w:cs="Arial"/>
          <w:sz w:val="20"/>
          <w:szCs w:val="20"/>
        </w:rPr>
      </w:pP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1731"/>
        <w:gridCol w:w="1801"/>
      </w:tblGrid>
      <w:tr w:rsidR="00E50D3B" w:rsidRPr="00245A38" w:rsidTr="00E50D3B">
        <w:trPr>
          <w:trHeight w:val="708"/>
        </w:trPr>
        <w:tc>
          <w:tcPr>
            <w:tcW w:w="10215" w:type="dxa"/>
            <w:gridSpan w:val="3"/>
            <w:vAlign w:val="center"/>
          </w:tcPr>
          <w:p w:rsidR="00E50D3B" w:rsidRPr="00BB0D46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50D3B" w:rsidRPr="00245A38" w:rsidTr="00E50D3B">
        <w:trPr>
          <w:trHeight w:val="712"/>
        </w:trPr>
        <w:tc>
          <w:tcPr>
            <w:tcW w:w="10215" w:type="dxa"/>
            <w:gridSpan w:val="3"/>
            <w:vAlign w:val="center"/>
          </w:tcPr>
          <w:p w:rsidR="00E50D3B" w:rsidRPr="00BB0D46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50D3B" w:rsidRPr="00245A38" w:rsidTr="00E50D3B">
        <w:trPr>
          <w:trHeight w:val="719"/>
        </w:trPr>
        <w:tc>
          <w:tcPr>
            <w:tcW w:w="10215" w:type="dxa"/>
            <w:gridSpan w:val="3"/>
            <w:vAlign w:val="center"/>
          </w:tcPr>
          <w:p w:rsidR="00E50D3B" w:rsidRPr="00BB0D46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50D3B" w:rsidRPr="00245A38" w:rsidTr="00E50D3B">
        <w:trPr>
          <w:trHeight w:val="719"/>
        </w:trPr>
        <w:tc>
          <w:tcPr>
            <w:tcW w:w="6683" w:type="dxa"/>
            <w:vAlign w:val="center"/>
          </w:tcPr>
          <w:p w:rsidR="00E50D3B" w:rsidRPr="00BB0D46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731" w:type="dxa"/>
            <w:vAlign w:val="center"/>
          </w:tcPr>
          <w:p w:rsidR="00E50D3B" w:rsidRPr="00BB0D46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00" w:type="dxa"/>
            <w:vAlign w:val="center"/>
          </w:tcPr>
          <w:p w:rsidR="00E50D3B" w:rsidRPr="00BB0D46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50D3B" w:rsidRPr="00245A38" w:rsidRDefault="00E50D3B" w:rsidP="00E50D3B">
      <w:pPr>
        <w:rPr>
          <w:rFonts w:ascii="Arial" w:hAnsi="Arial" w:cs="Arial"/>
          <w:sz w:val="20"/>
          <w:szCs w:val="20"/>
        </w:rPr>
      </w:pPr>
    </w:p>
    <w:p w:rsidR="00E50D3B" w:rsidRPr="003D43B8" w:rsidRDefault="00E50D3B" w:rsidP="00E50D3B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50D3B" w:rsidRDefault="00E50D3B" w:rsidP="00E50D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50D3B" w:rsidRDefault="00E50D3B" w:rsidP="00E50D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50D3B" w:rsidRDefault="00E50D3B" w:rsidP="00E50D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50D3B" w:rsidRPr="003D43B8" w:rsidRDefault="00E50D3B" w:rsidP="00E50D3B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D019DA" w:rsidRDefault="001323B9"/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E50D3B" w:rsidRPr="003A123E" w:rsidTr="00B33A15">
        <w:trPr>
          <w:jc w:val="center"/>
        </w:trPr>
        <w:tc>
          <w:tcPr>
            <w:tcW w:w="5815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CONDIÇÕES GERAIS</w:t>
            </w:r>
          </w:p>
        </w:tc>
        <w:tc>
          <w:tcPr>
            <w:tcW w:w="540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E50D3B" w:rsidRPr="003A123E" w:rsidRDefault="00E50D3B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ENQUADRAMENTO LEGAL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C0267">
              <w:rPr>
                <w:rFonts w:ascii="Arial" w:hAnsi="Arial" w:cs="Arial"/>
                <w:sz w:val="20"/>
                <w:szCs w:val="20"/>
                <w:lang w:eastAsia="pt-BR"/>
              </w:rPr>
              <w:t xml:space="preserve">As instalações físicas dos ambientes externos e internos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encontram-se</w:t>
            </w:r>
            <w:r w:rsidRPr="00BC026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BC0267">
              <w:rPr>
                <w:rFonts w:ascii="Arial" w:hAnsi="Arial" w:cs="Arial"/>
                <w:sz w:val="20"/>
                <w:szCs w:val="20"/>
                <w:lang w:eastAsia="pt-BR"/>
              </w:rPr>
              <w:t>conservação, segurança organização, conforto e limpeza.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3F3F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5º Resolução Normativa n.002/DIVS/SES/17.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  <w:vAlign w:val="center"/>
          </w:tcPr>
          <w:p w:rsidR="00E50D3B" w:rsidRPr="00CF045C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F045C">
              <w:rPr>
                <w:rFonts w:ascii="Arial" w:hAnsi="Arial" w:cs="Arial"/>
                <w:sz w:val="20"/>
                <w:szCs w:val="20"/>
                <w:lang w:eastAsia="pt-BR"/>
              </w:rPr>
              <w:t>O cons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ultório possui área mínima de 9</w:t>
            </w:r>
            <w:r w:rsidRPr="00CF045C">
              <w:rPr>
                <w:rFonts w:ascii="Arial" w:hAnsi="Arial" w:cs="Arial"/>
                <w:sz w:val="20"/>
                <w:szCs w:val="20"/>
                <w:lang w:eastAsia="pt-BR"/>
              </w:rPr>
              <w:t>m²?</w:t>
            </w:r>
          </w:p>
        </w:tc>
        <w:tc>
          <w:tcPr>
            <w:tcW w:w="540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4D7F83" w:rsidRDefault="00E50D3B" w:rsidP="003F3F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Tabela unidade funcional 1 da RDC 50/02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lavatório </w:t>
            </w:r>
            <w:r w:rsidRPr="00BE2CE0">
              <w:rPr>
                <w:rFonts w:ascii="Arial" w:hAnsi="Arial" w:cs="Arial"/>
                <w:sz w:val="20"/>
                <w:szCs w:val="20"/>
                <w:u w:val="single"/>
                <w:lang w:eastAsia="pt-BR"/>
              </w:rPr>
              <w:t>exclusivo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lavagem das mãos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provido com toalhas descartáveis, sabonete líquido e lixeira com tampa sem contato manual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? 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3F3F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12, parágrafo único, Resolução Normativa n.002/DIVS/SES/17.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Os pisos,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paredes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 superfícies possuem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acabamento liso, cor clara, de material lavável e que permita desinfecção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 livre de trincas, infiltrações ou rachaduras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3F3F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RDC 50/02</w:t>
            </w:r>
            <w:r>
              <w:rPr>
                <w:rFonts w:ascii="Arial" w:hAnsi="Arial" w:cs="Arial"/>
                <w:sz w:val="20"/>
                <w:szCs w:val="20"/>
              </w:rPr>
              <w:t xml:space="preserve"> c/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Art. 7º Resolução Normativa n.002/DIVS/SES/17.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  <w:vAlign w:val="center"/>
          </w:tcPr>
          <w:p w:rsidR="00E50D3B" w:rsidRPr="00CF045C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bancada de revestimento de fácil limpeza com cuba e torneira com água corrente na sala de atendimento? </w:t>
            </w:r>
          </w:p>
        </w:tc>
        <w:tc>
          <w:tcPr>
            <w:tcW w:w="540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4D7F83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4D7F83" w:rsidRDefault="00E50D3B" w:rsidP="003F3F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 Resolução Normativa n.002/DIVS/SES/17.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  <w:vAlign w:val="center"/>
          </w:tcPr>
          <w:p w:rsidR="00E50D3B" w:rsidRPr="003A123E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Realiza limpeza e desinfecção do equipo e mobiliário a cada troca de paciente?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3F3FD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Norma Técnica de Processamento de Artigos e Superfícies em Estabelecimentos de Saúde MS/94</w:t>
            </w:r>
          </w:p>
        </w:tc>
      </w:tr>
      <w:tr w:rsidR="00E50D3B" w:rsidRPr="002B19BB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Utiliza equipo e mobiliário em bom estado, limpos e conservados?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CA2AB8" w:rsidRDefault="00E50D3B" w:rsidP="003F3F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123E">
              <w:rPr>
                <w:rFonts w:ascii="Arial" w:hAnsi="Arial" w:cs="Arial"/>
                <w:bCs/>
                <w:sz w:val="20"/>
                <w:szCs w:val="20"/>
                <w:lang w:val="en-US"/>
              </w:rPr>
              <w:t>LCM 239/06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Art. 66</w:t>
            </w:r>
            <w:r w:rsidRPr="003A123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c/c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Art. 15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Não reaproveita materiais de uso único/descartáveis?</w:t>
            </w:r>
          </w:p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Ex. </w:t>
            </w:r>
            <w:r w:rsidRPr="003A123E">
              <w:rPr>
                <w:rFonts w:ascii="Arial" w:hAnsi="Arial" w:cs="Arial"/>
                <w:sz w:val="20"/>
                <w:szCs w:val="20"/>
              </w:rPr>
              <w:t>aventais descartáveis, dique de borracha, luvas, sugadores plásticos, embalagens descartáveis para e</w:t>
            </w:r>
            <w:r>
              <w:rPr>
                <w:rFonts w:ascii="Arial" w:hAnsi="Arial" w:cs="Arial"/>
                <w:sz w:val="20"/>
                <w:szCs w:val="20"/>
              </w:rPr>
              <w:t>sterilização, fios de sutura, lâ</w:t>
            </w:r>
            <w:r w:rsidRPr="003A123E">
              <w:rPr>
                <w:rFonts w:ascii="Arial" w:hAnsi="Arial" w:cs="Arial"/>
                <w:sz w:val="20"/>
                <w:szCs w:val="20"/>
              </w:rPr>
              <w:t>minas descartáveis de bisturi, etc.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RE 2605/06 ANVISA</w:t>
            </w:r>
          </w:p>
        </w:tc>
      </w:tr>
      <w:tr w:rsidR="00E50D3B" w:rsidRPr="009D4486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Os materiais de consumo estão dentro do prazo de validade e armazenados conforme recomendações do fabricante?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CA2AB8" w:rsidRDefault="00E50D3B" w:rsidP="00B33A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2AB8">
              <w:rPr>
                <w:rFonts w:ascii="Arial" w:hAnsi="Arial" w:cs="Arial"/>
                <w:sz w:val="20"/>
                <w:szCs w:val="20"/>
                <w:lang w:val="en-US"/>
              </w:rPr>
              <w:t>Lei 8078/90 Art. 18 §6°1 c/c LCM 239/06 Art. 66</w:t>
            </w:r>
          </w:p>
          <w:p w:rsidR="00E50D3B" w:rsidRPr="00CA2AB8" w:rsidRDefault="00E50D3B" w:rsidP="00B33A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existência de medicamentos ou produtos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termolábeis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é realizado o controle e registro de temperatura do refrigerador </w:t>
            </w:r>
            <w:r w:rsidRPr="00376B01">
              <w:rPr>
                <w:rFonts w:ascii="Arial" w:hAnsi="Arial" w:cs="Arial"/>
                <w:sz w:val="20"/>
                <w:szCs w:val="20"/>
                <w:u w:val="single"/>
              </w:rPr>
              <w:t>exclusivo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26, parágrafo único, Resolução Normativa n.002/DIVS/SES/17.</w:t>
            </w:r>
          </w:p>
        </w:tc>
      </w:tr>
      <w:tr w:rsidR="00E50D3B" w:rsidTr="00B33A15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 refrigerador para guarda de materiais odontológicos está livre de alimentos?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3B" w:rsidRDefault="00E50D3B" w:rsidP="00B33A1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RDC 63/11 ANVISA Art. 64</w:t>
            </w:r>
          </w:p>
          <w:p w:rsidR="00E50D3B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Ambientes estão livres de equipamentos, instrumentais e materiais em desuso?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14 Resolução Normativa n.002/DIVS/SES/17.</w:t>
            </w:r>
          </w:p>
        </w:tc>
      </w:tr>
      <w:tr w:rsidR="00E50D3B" w:rsidRPr="00376B01" w:rsidTr="00B33A15">
        <w:trPr>
          <w:trHeight w:val="287"/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Possui compressor isento de óleo, instalado em local com captação de ar proveniente do ambiente externo?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76B01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B01">
              <w:rPr>
                <w:rFonts w:ascii="Arial" w:hAnsi="Arial" w:cs="Arial"/>
                <w:sz w:val="20"/>
                <w:szCs w:val="20"/>
              </w:rPr>
              <w:t>RDC 50/02 ANVISA Item 7.3.3.2 c/</w:t>
            </w:r>
            <w:proofErr w:type="gramStart"/>
            <w:r w:rsidRPr="00376B01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376B01">
              <w:rPr>
                <w:rFonts w:ascii="Arial" w:hAnsi="Arial" w:cs="Arial"/>
                <w:sz w:val="20"/>
                <w:szCs w:val="20"/>
              </w:rPr>
              <w:t xml:space="preserve"> Art. 16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E50D3B" w:rsidRPr="00376B01" w:rsidTr="00B33A15">
        <w:trPr>
          <w:jc w:val="center"/>
        </w:trPr>
        <w:tc>
          <w:tcPr>
            <w:tcW w:w="5815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Os profissionais fazem uso de EPI?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50D3B" w:rsidRPr="00376B01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6B0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RDC 63/11 ANVISA Art. 47 c/c Art.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19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</w:tbl>
    <w:p w:rsidR="00E50D3B" w:rsidRDefault="00E50D3B"/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E50D3B" w:rsidRPr="003A123E" w:rsidTr="00B33A15">
        <w:trPr>
          <w:jc w:val="center"/>
        </w:trPr>
        <w:tc>
          <w:tcPr>
            <w:tcW w:w="5815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CONSULTÓRIO ISOLADO*</w:t>
            </w:r>
          </w:p>
        </w:tc>
        <w:tc>
          <w:tcPr>
            <w:tcW w:w="540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E50D3B" w:rsidRPr="003A123E" w:rsidRDefault="00E50D3B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ENQUADRAMENTO LEGAL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  <w:vAlign w:val="center"/>
          </w:tcPr>
          <w:p w:rsidR="00E50D3B" w:rsidRPr="003A123E" w:rsidRDefault="00E50D3B" w:rsidP="00180F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 </w:t>
            </w:r>
            <w:r w:rsidR="00180F8F">
              <w:rPr>
                <w:rFonts w:ascii="Arial" w:hAnsi="Arial" w:cs="Arial"/>
                <w:sz w:val="20"/>
                <w:szCs w:val="20"/>
                <w:lang w:eastAsia="pt-BR"/>
              </w:rPr>
              <w:t>sala de atendimento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possui revestimento de material liso e resistente a lavagem e desinfecção?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E50D3B" w:rsidP="00E50D3B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7º, parágrafo único, Resolução Normativa n.002/DIVS/SES/17.</w:t>
            </w:r>
          </w:p>
        </w:tc>
      </w:tr>
      <w:tr w:rsidR="003F3FD3" w:rsidRPr="003A123E" w:rsidTr="00B33A15">
        <w:trPr>
          <w:jc w:val="center"/>
        </w:trPr>
        <w:tc>
          <w:tcPr>
            <w:tcW w:w="5815" w:type="dxa"/>
            <w:vAlign w:val="center"/>
          </w:tcPr>
          <w:p w:rsidR="003F3FD3" w:rsidRDefault="003F3FD3" w:rsidP="00180F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Possui área especifica para o processamento de produtos para saúde na sala de atendimento?</w:t>
            </w:r>
          </w:p>
        </w:tc>
        <w:tc>
          <w:tcPr>
            <w:tcW w:w="540" w:type="dxa"/>
          </w:tcPr>
          <w:p w:rsidR="003F3FD3" w:rsidRPr="003A123E" w:rsidRDefault="003F3FD3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3F3FD3" w:rsidRPr="003A123E" w:rsidRDefault="003F3FD3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3F3FD3" w:rsidRPr="003A123E" w:rsidRDefault="003F3FD3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3F3FD3" w:rsidRPr="003A123E" w:rsidRDefault="003F3FD3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3F3FD3" w:rsidRDefault="003F3FD3" w:rsidP="003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35, parágrafo único, Resolução Normativa n.002/DIVS/SES/17.</w:t>
            </w:r>
          </w:p>
        </w:tc>
      </w:tr>
      <w:tr w:rsidR="00E50D3B" w:rsidRPr="003A123E" w:rsidTr="00B33A15">
        <w:trPr>
          <w:jc w:val="center"/>
        </w:trPr>
        <w:tc>
          <w:tcPr>
            <w:tcW w:w="5815" w:type="dxa"/>
            <w:vAlign w:val="center"/>
          </w:tcPr>
          <w:p w:rsidR="00E50D3B" w:rsidRPr="003A123E" w:rsidRDefault="00E50D3B" w:rsidP="00180F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pia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inserida em bancada para </w:t>
            </w:r>
            <w:r w:rsidR="00180F8F">
              <w:rPr>
                <w:rFonts w:ascii="Arial" w:hAnsi="Arial" w:cs="Arial"/>
                <w:sz w:val="20"/>
                <w:szCs w:val="20"/>
                <w:lang w:eastAsia="pt-BR"/>
              </w:rPr>
              <w:t>o processamento de produtos para saúde, respeitando minimamente a barreira técnica e o fluxo unidirecional do processamento?</w:t>
            </w: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E50D3B" w:rsidRPr="003A123E" w:rsidRDefault="00E50D3B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E50D3B" w:rsidRPr="003A123E" w:rsidRDefault="000778F7" w:rsidP="000778F7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35, §1º, Resolução Normativa n.002/DIVS/SES/17.</w:t>
            </w:r>
          </w:p>
        </w:tc>
      </w:tr>
      <w:tr w:rsidR="00290A36" w:rsidRPr="003A123E" w:rsidTr="00B33A15">
        <w:trPr>
          <w:jc w:val="center"/>
        </w:trPr>
        <w:tc>
          <w:tcPr>
            <w:tcW w:w="5815" w:type="dxa"/>
            <w:vAlign w:val="center"/>
          </w:tcPr>
          <w:p w:rsidR="00290A36" w:rsidRPr="003A123E" w:rsidRDefault="00290A36" w:rsidP="00180F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Não faz uso do lavatório exclusivo de mãos para a lavagem de materiais?</w:t>
            </w:r>
          </w:p>
        </w:tc>
        <w:tc>
          <w:tcPr>
            <w:tcW w:w="540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290A36" w:rsidRDefault="00290A36" w:rsidP="00290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35, §2º, Resolução Normativa n.002/DIVS/SES/17.</w:t>
            </w:r>
          </w:p>
        </w:tc>
      </w:tr>
    </w:tbl>
    <w:p w:rsidR="00E50D3B" w:rsidRDefault="00E50D3B" w:rsidP="00290A36">
      <w:pPr>
        <w:jc w:val="both"/>
      </w:pPr>
      <w:r w:rsidRPr="00E50D3B">
        <w:rPr>
          <w:b/>
          <w:u w:val="single"/>
        </w:rPr>
        <w:t>*Consultório isolado</w:t>
      </w:r>
      <w:r>
        <w:t xml:space="preserve">: caracteriza-se por possuir somente um conjunto de equipamento odontológico. </w:t>
      </w:r>
    </w:p>
    <w:p w:rsidR="00290A36" w:rsidRDefault="00290A36" w:rsidP="00E50D3B">
      <w:pPr>
        <w:jc w:val="both"/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90A36" w:rsidRPr="003A123E" w:rsidTr="00B33A15">
        <w:trPr>
          <w:jc w:val="center"/>
        </w:trPr>
        <w:tc>
          <w:tcPr>
            <w:tcW w:w="5815" w:type="dxa"/>
            <w:vAlign w:val="center"/>
          </w:tcPr>
          <w:p w:rsidR="00290A36" w:rsidRPr="003A123E" w:rsidRDefault="00290A36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CONSULTÓRIO MULTIPROFISSIONAL**</w:t>
            </w:r>
          </w:p>
        </w:tc>
        <w:tc>
          <w:tcPr>
            <w:tcW w:w="540" w:type="dxa"/>
            <w:vAlign w:val="center"/>
          </w:tcPr>
          <w:p w:rsidR="00290A36" w:rsidRPr="003A123E" w:rsidRDefault="00290A36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90A36" w:rsidRPr="003A123E" w:rsidRDefault="00290A36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90A36" w:rsidRPr="003A123E" w:rsidRDefault="00290A36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90A36" w:rsidRPr="003A123E" w:rsidRDefault="00290A36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90A36" w:rsidRPr="003A123E" w:rsidRDefault="00290A36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ENQUADRAMENTO LEGAL</w:t>
            </w:r>
          </w:p>
        </w:tc>
      </w:tr>
      <w:tr w:rsidR="00CA14A0" w:rsidRPr="003A123E" w:rsidTr="00B33A15">
        <w:trPr>
          <w:jc w:val="center"/>
        </w:trPr>
        <w:tc>
          <w:tcPr>
            <w:tcW w:w="5815" w:type="dxa"/>
            <w:vAlign w:val="center"/>
          </w:tcPr>
          <w:p w:rsidR="00CA14A0" w:rsidRPr="003A123E" w:rsidRDefault="00CA14A0" w:rsidP="00CA1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CME simplificada possui revestimento de material liso e resistente a lavagem e desinfecção?</w:t>
            </w:r>
          </w:p>
        </w:tc>
        <w:tc>
          <w:tcPr>
            <w:tcW w:w="540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CA14A0" w:rsidRPr="003A123E" w:rsidRDefault="00CA14A0" w:rsidP="00B33A15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7º, parágrafo único, Resolução Normativa n.002/DIVS/SES/17.</w:t>
            </w:r>
          </w:p>
        </w:tc>
      </w:tr>
      <w:tr w:rsidR="00CA14A0" w:rsidRPr="003A123E" w:rsidTr="00B33A15">
        <w:trPr>
          <w:jc w:val="center"/>
        </w:trPr>
        <w:tc>
          <w:tcPr>
            <w:tcW w:w="5815" w:type="dxa"/>
            <w:vAlign w:val="center"/>
          </w:tcPr>
          <w:p w:rsidR="000011A8" w:rsidRDefault="00CA14A0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sala exclusiva para CME simplificada com no mínimo </w:t>
            </w:r>
            <w:r w:rsidR="000011A8">
              <w:rPr>
                <w:rFonts w:ascii="Arial" w:hAnsi="Arial" w:cs="Arial"/>
                <w:sz w:val="20"/>
                <w:szCs w:val="20"/>
                <w:lang w:eastAsia="pt-BR"/>
              </w:rPr>
              <w:t>os seguintes ambientes?</w:t>
            </w:r>
          </w:p>
          <w:p w:rsidR="00CA14A0" w:rsidRDefault="00CA14A0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0011A8">
              <w:rPr>
                <w:rFonts w:ascii="Arial" w:hAnsi="Arial" w:cs="Arial"/>
                <w:sz w:val="20"/>
                <w:szCs w:val="20"/>
                <w:lang w:eastAsia="pt-BR"/>
              </w:rPr>
              <w:t>- Área de recepção e limpeza (setor sujo);</w:t>
            </w:r>
          </w:p>
          <w:p w:rsidR="000011A8" w:rsidRDefault="000011A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- Área de preparo e esterilização (setor limpo);</w:t>
            </w:r>
          </w:p>
          <w:p w:rsidR="000011A8" w:rsidRDefault="000011A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- Sala de desinfecção química, quando aplicável (setor limpo);</w:t>
            </w:r>
          </w:p>
          <w:p w:rsidR="000011A8" w:rsidRPr="003A123E" w:rsidRDefault="000011A8" w:rsidP="000011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-Área de armazenamento e distribuição de materiais esterilizados.</w:t>
            </w:r>
          </w:p>
        </w:tc>
        <w:tc>
          <w:tcPr>
            <w:tcW w:w="540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CA14A0" w:rsidRPr="003A123E" w:rsidRDefault="00CA14A0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CA14A0" w:rsidRPr="003A123E" w:rsidRDefault="00491035" w:rsidP="00491035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34 Resolução Normativa n.002/DIVS/SES/17.</w:t>
            </w:r>
          </w:p>
        </w:tc>
      </w:tr>
      <w:tr w:rsidR="00D12FFA" w:rsidRPr="003A123E" w:rsidTr="00B33A15">
        <w:trPr>
          <w:jc w:val="center"/>
        </w:trPr>
        <w:tc>
          <w:tcPr>
            <w:tcW w:w="5815" w:type="dxa"/>
            <w:vAlign w:val="center"/>
          </w:tcPr>
          <w:p w:rsidR="00D12FFA" w:rsidRDefault="00D12FFA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Na CME simplificada possui barreira técnica entre setor sujo e limpo possibilitando o fluxo unidirecional dos produtos?</w:t>
            </w:r>
          </w:p>
        </w:tc>
        <w:tc>
          <w:tcPr>
            <w:tcW w:w="540" w:type="dxa"/>
          </w:tcPr>
          <w:p w:rsidR="00D12FFA" w:rsidRPr="003A123E" w:rsidRDefault="00D12FFA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D12FFA" w:rsidRPr="003A123E" w:rsidRDefault="00D12FFA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D12FFA" w:rsidRPr="003A123E" w:rsidRDefault="00D12FFA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D12FFA" w:rsidRPr="003A123E" w:rsidRDefault="00D12FFA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D12FFA" w:rsidRDefault="00D12FFA" w:rsidP="00491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34, §1º, Resolução Normativa n.002/DIVS/SES/17.</w:t>
            </w:r>
          </w:p>
        </w:tc>
      </w:tr>
      <w:tr w:rsidR="00290A36" w:rsidRPr="003A123E" w:rsidTr="00B33A15">
        <w:trPr>
          <w:jc w:val="center"/>
        </w:trPr>
        <w:tc>
          <w:tcPr>
            <w:tcW w:w="5815" w:type="dxa"/>
            <w:vAlign w:val="center"/>
          </w:tcPr>
          <w:p w:rsidR="00290A36" w:rsidRPr="003A123E" w:rsidRDefault="00290A36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pia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inserida em bancada para a lavagem dos instrumentais</w:t>
            </w:r>
            <w:r w:rsidR="00D12FF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na área de processamento de produtos para saúde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290A36" w:rsidRPr="003A123E" w:rsidRDefault="00290A36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290A36" w:rsidRPr="003A123E" w:rsidRDefault="00D12FFA" w:rsidP="00D12FFA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35, §1º, Resolução Normativa n.002/DIVS/SES/17.</w:t>
            </w:r>
          </w:p>
        </w:tc>
      </w:tr>
    </w:tbl>
    <w:p w:rsidR="00290A36" w:rsidRDefault="00290A36" w:rsidP="00CA14A0">
      <w:pPr>
        <w:jc w:val="both"/>
      </w:pPr>
      <w:r w:rsidRPr="00CA14A0">
        <w:rPr>
          <w:b/>
        </w:rPr>
        <w:t>**</w:t>
      </w:r>
      <w:r w:rsidRPr="00491035">
        <w:rPr>
          <w:b/>
          <w:u w:val="single"/>
        </w:rPr>
        <w:t>Consultório</w:t>
      </w:r>
      <w:r w:rsidR="00CA14A0" w:rsidRPr="00491035">
        <w:rPr>
          <w:b/>
          <w:u w:val="single"/>
        </w:rPr>
        <w:t xml:space="preserve"> multiprofissional</w:t>
      </w:r>
      <w:r w:rsidR="00CA14A0">
        <w:t xml:space="preserve">: caracteriza-se por possuir mais de um conjunto de equipamento odontológico, limitado a 03 (três) </w:t>
      </w:r>
      <w:r w:rsidR="00CA14A0" w:rsidRPr="00CA14A0">
        <w:t>conjuntos de equipamentos odontológicos, em salas de atendi</w:t>
      </w:r>
      <w:r w:rsidR="00CA14A0">
        <w:t xml:space="preserve">mento devidamente identificadas com alvará sanitário para cada conjunto. </w:t>
      </w:r>
    </w:p>
    <w:p w:rsidR="00CA14A0" w:rsidRDefault="00CA14A0" w:rsidP="00CA14A0">
      <w:pPr>
        <w:jc w:val="both"/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F75548" w:rsidRPr="003A123E" w:rsidTr="00B33A15">
        <w:trPr>
          <w:jc w:val="center"/>
        </w:trPr>
        <w:tc>
          <w:tcPr>
            <w:tcW w:w="5815" w:type="dxa"/>
            <w:vAlign w:val="center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PROCESSAMENTO DE ARTIGOS</w:t>
            </w:r>
          </w:p>
        </w:tc>
        <w:tc>
          <w:tcPr>
            <w:tcW w:w="540" w:type="dxa"/>
            <w:vAlign w:val="center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F75548" w:rsidRPr="003A123E" w:rsidRDefault="00F75548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ENQUADRAMENTO LEGAL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  <w:vAlign w:val="center"/>
          </w:tcPr>
          <w:p w:rsidR="00F75548" w:rsidRPr="00F75548" w:rsidRDefault="00F75548" w:rsidP="009935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Não esteriliza </w:t>
            </w:r>
            <w:r w:rsidR="00993548">
              <w:rPr>
                <w:rFonts w:ascii="Arial" w:hAnsi="Arial" w:cs="Arial"/>
                <w:bCs/>
                <w:sz w:val="20"/>
                <w:szCs w:val="20"/>
              </w:rPr>
              <w:t>os produtos para saúde classificados como críticos (instrumentais ou equipamentos – clínicos e cirúrgicos) por meio 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estufas (calor seco) ou </w:t>
            </w:r>
            <w:r w:rsidR="00993548">
              <w:rPr>
                <w:rFonts w:ascii="Arial" w:hAnsi="Arial" w:cs="Arial"/>
                <w:bCs/>
                <w:sz w:val="20"/>
                <w:szCs w:val="20"/>
              </w:rPr>
              <w:t>por imersão em meio líquido (química)?</w:t>
            </w:r>
          </w:p>
        </w:tc>
        <w:tc>
          <w:tcPr>
            <w:tcW w:w="540" w:type="dxa"/>
            <w:vAlign w:val="center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F75548" w:rsidRPr="003A123E" w:rsidRDefault="00F75548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75548" w:rsidRPr="003A123E" w:rsidRDefault="005219D9" w:rsidP="005219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36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Os produtos utilizados para a limpeza ou descontaminação dos artigos são devidamente regularizados junto à ANVISA?                           </w:t>
            </w: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37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5219D9" w:rsidRPr="003A123E" w:rsidTr="00B33A15">
        <w:trPr>
          <w:jc w:val="center"/>
        </w:trPr>
        <w:tc>
          <w:tcPr>
            <w:tcW w:w="5815" w:type="dxa"/>
          </w:tcPr>
          <w:p w:rsidR="005219D9" w:rsidRPr="003A123E" w:rsidRDefault="005219D9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utensílios de limpeza compatíveis com os produtos para saúde utilizados, incluindo escova para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canulados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escovas para brocas quando cabível?</w:t>
            </w:r>
          </w:p>
        </w:tc>
        <w:tc>
          <w:tcPr>
            <w:tcW w:w="540" w:type="dxa"/>
          </w:tcPr>
          <w:p w:rsidR="005219D9" w:rsidRPr="003A123E" w:rsidRDefault="005219D9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5219D9" w:rsidRPr="003A123E" w:rsidRDefault="005219D9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5219D9" w:rsidRPr="003A123E" w:rsidRDefault="005219D9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5219D9" w:rsidRPr="003A123E" w:rsidRDefault="005219D9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</w:tcPr>
          <w:p w:rsidR="005219D9" w:rsidRDefault="005219D9" w:rsidP="00371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Art. 3</w:t>
            </w:r>
            <w:r w:rsidR="00371367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F75548" w:rsidRPr="00371367" w:rsidTr="00B33A15">
        <w:trPr>
          <w:jc w:val="center"/>
        </w:trPr>
        <w:tc>
          <w:tcPr>
            <w:tcW w:w="5815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Os materiais são empacotados em embalagens específicas para esterilização e com registro na ANVISA?</w:t>
            </w: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F75548" w:rsidRPr="003A123E" w:rsidRDefault="00F75548" w:rsidP="00371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F75548" w:rsidRPr="00371367" w:rsidRDefault="00371367" w:rsidP="00371367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40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I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dentifica as embalagens/invólucros dos instrumentais submetidos à esterilização atr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avés de etiquetas contendo data da esterilização, data limite de uso e nome do responsável pelo processamento?</w:t>
            </w: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41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8C601C" w:rsidRPr="003A123E" w:rsidTr="00B33A15">
        <w:trPr>
          <w:jc w:val="center"/>
        </w:trPr>
        <w:tc>
          <w:tcPr>
            <w:tcW w:w="5815" w:type="dxa"/>
          </w:tcPr>
          <w:p w:rsidR="008C601C" w:rsidRDefault="008C601C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Caso utilize caixas metálicas para a esterilização de materiais, as mesmas possuem perfurações permitindo a penetração de vapor?</w:t>
            </w:r>
          </w:p>
        </w:tc>
        <w:tc>
          <w:tcPr>
            <w:tcW w:w="540" w:type="dxa"/>
          </w:tcPr>
          <w:p w:rsidR="008C601C" w:rsidRPr="003A123E" w:rsidRDefault="008C601C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8C601C" w:rsidRPr="003A123E" w:rsidRDefault="008C601C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8C601C" w:rsidRPr="003A123E" w:rsidRDefault="008C601C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8C601C" w:rsidRPr="003A123E" w:rsidRDefault="008C601C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</w:tcPr>
          <w:p w:rsidR="008C601C" w:rsidRDefault="008C601C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40, §4º,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Os instrumentais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esterilizados estão acondicionados em local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exclusivo, limpo,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seco, organizado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sob proteção da luz solar,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de maneira a garantir sua integridade?</w:t>
            </w: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42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</w:tcPr>
          <w:p w:rsidR="00F75548" w:rsidRPr="00D91B8D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91B8D">
              <w:rPr>
                <w:rFonts w:ascii="Arial" w:hAnsi="Arial" w:cs="Arial"/>
                <w:sz w:val="20"/>
                <w:szCs w:val="20"/>
                <w:lang w:eastAsia="pt-BR"/>
              </w:rPr>
              <w:t>Realiza controle do processo de esterilização, através de testes com indicadores biológicos, no mínimo semanalmente e registra os resultados em planilha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ou livro próprio</w:t>
            </w:r>
            <w:r w:rsidRPr="00D91B8D">
              <w:rPr>
                <w:rFonts w:ascii="Arial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F75548" w:rsidRPr="00D91B8D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D91B8D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D91B8D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75548" w:rsidRPr="00D91B8D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43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brocas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 e as </w:t>
            </w:r>
            <w:r>
              <w:rPr>
                <w:rFonts w:ascii="Arial" w:hAnsi="Arial" w:cs="Arial"/>
                <w:sz w:val="20"/>
                <w:szCs w:val="20"/>
              </w:rPr>
              <w:t xml:space="preserve">pontas </w:t>
            </w:r>
            <w:r w:rsidRPr="003A123E">
              <w:rPr>
                <w:rFonts w:ascii="Arial" w:hAnsi="Arial" w:cs="Arial"/>
                <w:sz w:val="20"/>
                <w:szCs w:val="20"/>
              </w:rPr>
              <w:t>de ultrassom são esterilizadas?</w:t>
            </w: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75548" w:rsidRPr="003A123E" w:rsidRDefault="00F75548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Norma Técnica de Processamento de Artigos e Superfícies em Estabelecimentos de Saúde MS/94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Moldes e modelos são previamente </w:t>
            </w:r>
            <w:proofErr w:type="spellStart"/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descontaminados</w:t>
            </w:r>
            <w:proofErr w:type="spellEnd"/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encaminhamento ao protético?</w:t>
            </w: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75548" w:rsidRPr="003A123E" w:rsidRDefault="00F75548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45 Resolução Normativa n.002/DIVS/SES/17.</w:t>
            </w:r>
          </w:p>
        </w:tc>
      </w:tr>
      <w:tr w:rsidR="00F75548" w:rsidRPr="003A123E" w:rsidTr="00B33A15">
        <w:trPr>
          <w:jc w:val="center"/>
        </w:trPr>
        <w:tc>
          <w:tcPr>
            <w:tcW w:w="5815" w:type="dxa"/>
          </w:tcPr>
          <w:p w:rsidR="00F75548" w:rsidRPr="003A123E" w:rsidRDefault="00F75548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Materiais e próteses provenientes de laboratório de prótese odontológica sofrem desinfecção ou esterilização? </w:t>
            </w: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75548" w:rsidRPr="003A123E" w:rsidRDefault="00F75548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75548" w:rsidRDefault="00F75548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46 Resolução Normativa n.002/DIVS/SES/17.</w:t>
            </w:r>
          </w:p>
        </w:tc>
      </w:tr>
    </w:tbl>
    <w:p w:rsidR="00F75548" w:rsidRDefault="00F75548" w:rsidP="00CA14A0">
      <w:pPr>
        <w:jc w:val="both"/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B9575E" w:rsidRPr="001072B2" w:rsidRDefault="00B9575E" w:rsidP="00B33A1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072B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RADIOLOGIA INTRA-ORAL</w:t>
            </w:r>
          </w:p>
        </w:tc>
        <w:tc>
          <w:tcPr>
            <w:tcW w:w="540" w:type="dxa"/>
            <w:vAlign w:val="center"/>
          </w:tcPr>
          <w:p w:rsidR="00B9575E" w:rsidRPr="001072B2" w:rsidRDefault="00B9575E" w:rsidP="00B33A1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072B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540" w:type="dxa"/>
            <w:vAlign w:val="center"/>
          </w:tcPr>
          <w:p w:rsidR="00B9575E" w:rsidRPr="001072B2" w:rsidRDefault="00B9575E" w:rsidP="00B33A1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072B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540" w:type="dxa"/>
            <w:vAlign w:val="center"/>
          </w:tcPr>
          <w:p w:rsidR="00B9575E" w:rsidRPr="001072B2" w:rsidRDefault="00B9575E" w:rsidP="00B33A1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072B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568" w:type="dxa"/>
          </w:tcPr>
          <w:p w:rsidR="00B9575E" w:rsidRPr="001072B2" w:rsidRDefault="00B9575E" w:rsidP="00B33A1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072B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CF</w:t>
            </w:r>
          </w:p>
        </w:tc>
        <w:tc>
          <w:tcPr>
            <w:tcW w:w="3547" w:type="dxa"/>
            <w:vAlign w:val="center"/>
          </w:tcPr>
          <w:p w:rsidR="00B9575E" w:rsidRPr="001072B2" w:rsidRDefault="00B9575E" w:rsidP="00B33A1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072B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ENQUADRAMENTO LEGAL</w:t>
            </w:r>
          </w:p>
        </w:tc>
      </w:tr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 xml:space="preserve">No momento do disparo, a equipe se posiciona no mínimo a </w:t>
            </w:r>
            <w:smartTag w:uri="urn:schemas-microsoft-com:office:smarttags" w:element="metricconverter">
              <w:smartTagPr>
                <w:attr w:name="ProductID" w:val="2 m"/>
              </w:smartTagPr>
              <w:r w:rsidRPr="00DC126F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  <w:r w:rsidRPr="00DC126F">
              <w:rPr>
                <w:rFonts w:ascii="Arial" w:hAnsi="Arial" w:cs="Arial"/>
                <w:sz w:val="20"/>
                <w:szCs w:val="20"/>
              </w:rPr>
              <w:t xml:space="preserve"> do cabeçote e do paciente?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7" w:type="dxa"/>
          </w:tcPr>
          <w:p w:rsidR="00B9575E" w:rsidRPr="00DC126F" w:rsidRDefault="00B9575E" w:rsidP="00B33A15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5.2 </w:t>
            </w:r>
            <w:r w:rsidRPr="00DC126F">
              <w:rPr>
                <w:rFonts w:ascii="Arial" w:hAnsi="Arial" w:cs="Arial"/>
                <w:sz w:val="20"/>
                <w:szCs w:val="20"/>
              </w:rPr>
              <w:t>Portaria 453/98 MS</w:t>
            </w:r>
            <w:r>
              <w:rPr>
                <w:rFonts w:ascii="Arial" w:hAnsi="Arial" w:cs="Arial"/>
                <w:sz w:val="20"/>
                <w:szCs w:val="20"/>
              </w:rPr>
              <w:t xml:space="preserve"> c/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Item 1 “c”</w:t>
            </w:r>
            <w:r w:rsidR="00D41A8F">
              <w:rPr>
                <w:rFonts w:ascii="Arial" w:hAnsi="Arial" w:cs="Arial"/>
                <w:sz w:val="20"/>
                <w:szCs w:val="20"/>
              </w:rPr>
              <w:t xml:space="preserve"> Apêndice VI</w:t>
            </w:r>
            <w:r>
              <w:rPr>
                <w:rFonts w:ascii="Arial" w:hAnsi="Arial" w:cs="Arial"/>
                <w:sz w:val="20"/>
                <w:szCs w:val="20"/>
              </w:rPr>
              <w:t xml:space="preserve"> da Resolução Normativa </w:t>
            </w:r>
            <w:r w:rsidR="00822202">
              <w:rPr>
                <w:rFonts w:ascii="Arial" w:hAnsi="Arial" w:cs="Arial"/>
                <w:sz w:val="20"/>
                <w:szCs w:val="20"/>
              </w:rPr>
              <w:t>n.002/DIVS/SES/15.</w:t>
            </w:r>
          </w:p>
        </w:tc>
      </w:tr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 xml:space="preserve">Existe vestimenta </w:t>
            </w:r>
            <w:proofErr w:type="spellStart"/>
            <w:r w:rsidRPr="00DC126F">
              <w:rPr>
                <w:rFonts w:ascii="Arial" w:hAnsi="Arial" w:cs="Arial"/>
                <w:sz w:val="20"/>
                <w:szCs w:val="20"/>
              </w:rPr>
              <w:t>plumbífera</w:t>
            </w:r>
            <w:proofErr w:type="spellEnd"/>
            <w:r w:rsidRPr="00DC126F">
              <w:rPr>
                <w:rFonts w:ascii="Arial" w:hAnsi="Arial" w:cs="Arial"/>
                <w:sz w:val="20"/>
                <w:szCs w:val="20"/>
              </w:rPr>
              <w:t xml:space="preserve"> que garanta a proteção do tronco dos pacientes, incluindo tireoide e gônadas?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dxa"/>
            <w:vAlign w:val="bottom"/>
          </w:tcPr>
          <w:p w:rsidR="00B9575E" w:rsidRPr="00DC126F" w:rsidRDefault="00B9575E" w:rsidP="00B33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12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7" w:type="dxa"/>
          </w:tcPr>
          <w:p w:rsidR="00B9575E" w:rsidRPr="00DC126F" w:rsidRDefault="00B9575E" w:rsidP="00B33A15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5.5 </w:t>
            </w:r>
            <w:r w:rsidRPr="00DC126F">
              <w:rPr>
                <w:rFonts w:ascii="Arial" w:hAnsi="Arial" w:cs="Arial"/>
                <w:sz w:val="20"/>
                <w:szCs w:val="20"/>
              </w:rPr>
              <w:t>Portaria 453/98 MS</w:t>
            </w:r>
            <w:r>
              <w:rPr>
                <w:rFonts w:ascii="Arial" w:hAnsi="Arial" w:cs="Arial"/>
                <w:sz w:val="20"/>
                <w:szCs w:val="20"/>
              </w:rPr>
              <w:t xml:space="preserve"> c/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Item 7 </w:t>
            </w:r>
            <w:r w:rsidR="00D41A8F">
              <w:rPr>
                <w:rFonts w:ascii="Arial" w:hAnsi="Arial" w:cs="Arial"/>
                <w:sz w:val="20"/>
                <w:szCs w:val="20"/>
              </w:rPr>
              <w:t xml:space="preserve">Apêndice VI </w:t>
            </w:r>
            <w:r>
              <w:rPr>
                <w:rFonts w:ascii="Arial" w:hAnsi="Arial" w:cs="Arial"/>
                <w:sz w:val="20"/>
                <w:szCs w:val="20"/>
              </w:rPr>
              <w:t xml:space="preserve">da Resolução Normativa </w:t>
            </w:r>
            <w:r w:rsidR="00822202">
              <w:rPr>
                <w:rFonts w:ascii="Arial" w:hAnsi="Arial" w:cs="Arial"/>
                <w:sz w:val="20"/>
                <w:szCs w:val="20"/>
              </w:rPr>
              <w:t>n.002/DIVS/SES/15.</w:t>
            </w:r>
          </w:p>
        </w:tc>
      </w:tr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 xml:space="preserve">Os aventais </w:t>
            </w:r>
            <w:proofErr w:type="spellStart"/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plumbíferos</w:t>
            </w:r>
            <w:proofErr w:type="spellEnd"/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são acondicionados de forma a preservar sua integridade, sobre superfície horizontal ou em suporte apropriado?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8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7" w:type="dxa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Item 5.8 </w:t>
            </w: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Portaria 453/98 MS</w:t>
            </w:r>
          </w:p>
        </w:tc>
      </w:tr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Os filmes são acondicionados em local protegido do calor, umidade, radiação e vapores químicos?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8" w:type="dxa"/>
            <w:vAlign w:val="bottom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7" w:type="dxa"/>
          </w:tcPr>
          <w:p w:rsidR="00B9575E" w:rsidRPr="00DC126F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Item 5.13 </w:t>
            </w:r>
            <w:r w:rsidRPr="00DC126F">
              <w:rPr>
                <w:rFonts w:ascii="Arial" w:hAnsi="Arial" w:cs="Arial"/>
                <w:sz w:val="20"/>
                <w:szCs w:val="20"/>
                <w:lang w:eastAsia="pt-BR"/>
              </w:rPr>
              <w:t>Portaria 453/98 MS</w:t>
            </w:r>
            <w:r w:rsidR="00D41A8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c/</w:t>
            </w:r>
            <w:proofErr w:type="gramStart"/>
            <w:r w:rsidR="00D41A8F">
              <w:rPr>
                <w:rFonts w:ascii="Arial" w:hAnsi="Arial" w:cs="Arial"/>
                <w:sz w:val="20"/>
                <w:szCs w:val="20"/>
                <w:lang w:eastAsia="pt-BR"/>
              </w:rPr>
              <w:t>c</w:t>
            </w:r>
            <w:proofErr w:type="gramEnd"/>
            <w:r w:rsidR="00D41A8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Item 6</w:t>
            </w:r>
            <w:r w:rsidR="00C85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A8F">
              <w:rPr>
                <w:rFonts w:ascii="Arial" w:hAnsi="Arial" w:cs="Arial"/>
                <w:sz w:val="20"/>
                <w:szCs w:val="20"/>
              </w:rPr>
              <w:t xml:space="preserve">Apêndice VI </w:t>
            </w:r>
            <w:r w:rsidR="00C85701">
              <w:rPr>
                <w:rFonts w:ascii="Arial" w:hAnsi="Arial" w:cs="Arial"/>
                <w:sz w:val="20"/>
                <w:szCs w:val="20"/>
              </w:rPr>
              <w:t>da Resolução Normativa n.002/DIVS/SES/15.</w:t>
            </w:r>
          </w:p>
        </w:tc>
      </w:tr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B9575E" w:rsidRPr="005F1AE2" w:rsidRDefault="00822202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Possui r</w:t>
            </w:r>
            <w:r w:rsidR="00B9575E" w:rsidRPr="005F1AE2">
              <w:rPr>
                <w:rFonts w:ascii="Arial" w:hAnsi="Arial" w:cs="Arial"/>
                <w:sz w:val="20"/>
                <w:szCs w:val="20"/>
                <w:lang w:eastAsia="pt-BR"/>
              </w:rPr>
              <w:t>elatório de Controle de Qualidade (testes de constância/desempenho</w:t>
            </w:r>
            <w:r w:rsidR="00B9575E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="00B9575E" w:rsidRPr="005F1AE2">
              <w:rPr>
                <w:rFonts w:ascii="Arial" w:hAnsi="Arial" w:cs="Arial"/>
                <w:sz w:val="20"/>
                <w:szCs w:val="20"/>
                <w:lang w:eastAsia="pt-BR"/>
              </w:rPr>
              <w:t>com</w:t>
            </w:r>
            <w:r w:rsidR="00B9575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periodicidade mínima de 2 anos</w:t>
            </w:r>
            <w:r w:rsidR="00B9575E" w:rsidRPr="005F1AE2">
              <w:rPr>
                <w:rFonts w:ascii="Arial" w:hAnsi="Arial" w:cs="Arial"/>
                <w:sz w:val="20"/>
                <w:szCs w:val="20"/>
                <w:lang w:eastAsia="pt-BR"/>
              </w:rPr>
              <w:t>?</w:t>
            </w:r>
          </w:p>
          <w:p w:rsidR="00B9575E" w:rsidRPr="005F1AE2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 xml:space="preserve">a) Camada </w:t>
            </w:r>
            <w:proofErr w:type="spellStart"/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semi-redutora</w:t>
            </w:r>
            <w:proofErr w:type="spellEnd"/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;</w:t>
            </w:r>
          </w:p>
          <w:p w:rsidR="00B9575E" w:rsidRPr="005F1AE2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b) Tensão de pico;</w:t>
            </w:r>
          </w:p>
          <w:p w:rsidR="00B9575E" w:rsidRPr="005F1AE2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c) Tamanho de campo;</w:t>
            </w:r>
          </w:p>
          <w:p w:rsidR="00B9575E" w:rsidRPr="005F1AE2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 xml:space="preserve">d) Reprodutibilidade do tempo de exposição ou reprodutibilidade da taxa de </w:t>
            </w:r>
            <w:proofErr w:type="spellStart"/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kerma</w:t>
            </w:r>
            <w:proofErr w:type="spellEnd"/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no ar;</w:t>
            </w:r>
          </w:p>
          <w:p w:rsidR="00B9575E" w:rsidRPr="005F1AE2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 xml:space="preserve">e) Linearidade da taxa de </w:t>
            </w:r>
            <w:proofErr w:type="spellStart"/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kerma</w:t>
            </w:r>
            <w:proofErr w:type="spellEnd"/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no ar com o tempo de exposição;</w:t>
            </w:r>
          </w:p>
          <w:p w:rsidR="00B9575E" w:rsidRPr="005F1AE2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f) Dose de entrada na pele do paciente;</w:t>
            </w:r>
          </w:p>
          <w:p w:rsidR="00B9575E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F1AE2">
              <w:rPr>
                <w:rFonts w:ascii="Arial" w:hAnsi="Arial" w:cs="Arial"/>
                <w:sz w:val="20"/>
                <w:szCs w:val="20"/>
                <w:lang w:eastAsia="pt-BR"/>
              </w:rPr>
              <w:t>g) Padrão de imagem radiográfica;</w:t>
            </w:r>
          </w:p>
          <w:p w:rsidR="00B9575E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h) Integridade das vestimentas de proteção individual</w:t>
            </w:r>
          </w:p>
        </w:tc>
        <w:tc>
          <w:tcPr>
            <w:tcW w:w="540" w:type="dxa"/>
            <w:vAlign w:val="center"/>
          </w:tcPr>
          <w:p w:rsidR="00B9575E" w:rsidRPr="003C1987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vAlign w:val="center"/>
          </w:tcPr>
          <w:p w:rsidR="00B9575E" w:rsidRPr="003C1987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vAlign w:val="center"/>
          </w:tcPr>
          <w:p w:rsidR="00B9575E" w:rsidRPr="003C1987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vAlign w:val="center"/>
          </w:tcPr>
          <w:p w:rsidR="00B9575E" w:rsidRPr="003C1987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7" w:type="dxa"/>
            <w:vAlign w:val="center"/>
          </w:tcPr>
          <w:p w:rsidR="00B9575E" w:rsidRPr="003C1987" w:rsidRDefault="00B9575E" w:rsidP="008222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Item 5.14 P</w:t>
            </w: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ortaria 453/98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MS</w:t>
            </w:r>
            <w:r w:rsidR="0082220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c/</w:t>
            </w:r>
            <w:proofErr w:type="gramStart"/>
            <w:r w:rsidR="00822202">
              <w:rPr>
                <w:rFonts w:ascii="Arial" w:hAnsi="Arial" w:cs="Arial"/>
                <w:sz w:val="20"/>
                <w:szCs w:val="20"/>
                <w:lang w:eastAsia="pt-BR"/>
              </w:rPr>
              <w:t>c</w:t>
            </w:r>
            <w:proofErr w:type="gramEnd"/>
            <w:r w:rsidR="0082220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Item 18 </w:t>
            </w:r>
            <w:r w:rsidR="00D41A8F">
              <w:rPr>
                <w:rFonts w:ascii="Arial" w:hAnsi="Arial" w:cs="Arial"/>
                <w:sz w:val="20"/>
                <w:szCs w:val="20"/>
              </w:rPr>
              <w:t xml:space="preserve">Apêndice VI </w:t>
            </w:r>
            <w:r w:rsidR="00822202">
              <w:rPr>
                <w:rFonts w:ascii="Arial" w:hAnsi="Arial" w:cs="Arial"/>
                <w:sz w:val="20"/>
                <w:szCs w:val="20"/>
              </w:rPr>
              <w:t>da Resolução Normativa n.002/DIVS/SES/15.</w:t>
            </w:r>
          </w:p>
        </w:tc>
      </w:tr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822202" w:rsidRDefault="00B9575E" w:rsidP="008222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relatório de </w:t>
            </w:r>
            <w:r w:rsidR="00822202">
              <w:rPr>
                <w:rFonts w:ascii="Arial" w:hAnsi="Arial" w:cs="Arial"/>
                <w:sz w:val="20"/>
                <w:szCs w:val="20"/>
                <w:lang w:eastAsia="pt-BR"/>
              </w:rPr>
              <w:t xml:space="preserve">Levantamento </w:t>
            </w:r>
            <w:proofErr w:type="spellStart"/>
            <w:r w:rsidR="00822202">
              <w:rPr>
                <w:rFonts w:ascii="Arial" w:hAnsi="Arial" w:cs="Arial"/>
                <w:sz w:val="20"/>
                <w:szCs w:val="20"/>
                <w:lang w:eastAsia="pt-BR"/>
              </w:rPr>
              <w:t>Radiométrico</w:t>
            </w:r>
            <w:proofErr w:type="spellEnd"/>
            <w:r w:rsidR="0082220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com periodicidade mínima de 5 anos?</w:t>
            </w:r>
          </w:p>
        </w:tc>
        <w:tc>
          <w:tcPr>
            <w:tcW w:w="540" w:type="dxa"/>
            <w:vAlign w:val="center"/>
          </w:tcPr>
          <w:p w:rsidR="00B9575E" w:rsidRPr="006E5CF6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vAlign w:val="center"/>
          </w:tcPr>
          <w:p w:rsidR="00B9575E" w:rsidRPr="006E5CF6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vAlign w:val="center"/>
          </w:tcPr>
          <w:p w:rsidR="00B9575E" w:rsidRPr="006E5CF6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8" w:type="dxa"/>
            <w:vAlign w:val="center"/>
          </w:tcPr>
          <w:p w:rsidR="00B9575E" w:rsidRPr="006E5CF6" w:rsidRDefault="00B9575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7" w:type="dxa"/>
            <w:vAlign w:val="center"/>
          </w:tcPr>
          <w:p w:rsidR="00B9575E" w:rsidRPr="006E5CF6" w:rsidRDefault="00B9575E" w:rsidP="00670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 xml:space="preserve">Item </w:t>
            </w:r>
            <w:proofErr w:type="gramStart"/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>3.9 alínea</w:t>
            </w:r>
            <w:proofErr w:type="gramEnd"/>
            <w:r w:rsidRPr="006E5CF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 inciso II Portaria 453/98 MS</w:t>
            </w:r>
            <w:r w:rsidR="0004699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c/c Item 24</w:t>
            </w:r>
            <w:r w:rsidR="00D41A8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D41A8F">
              <w:rPr>
                <w:rFonts w:ascii="Arial" w:hAnsi="Arial" w:cs="Arial"/>
                <w:sz w:val="20"/>
                <w:szCs w:val="20"/>
              </w:rPr>
              <w:t>Apêndice VI</w:t>
            </w:r>
            <w:r w:rsidR="0004699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046995">
              <w:rPr>
                <w:rFonts w:ascii="Arial" w:hAnsi="Arial" w:cs="Arial"/>
                <w:sz w:val="20"/>
                <w:szCs w:val="20"/>
              </w:rPr>
              <w:t>da Resolução Normativa n.002/DIVS/SES/15.</w:t>
            </w:r>
          </w:p>
        </w:tc>
      </w:tr>
      <w:tr w:rsidR="00B9575E" w:rsidRPr="003A123E" w:rsidTr="00B33A15">
        <w:trPr>
          <w:jc w:val="center"/>
        </w:trPr>
        <w:tc>
          <w:tcPr>
            <w:tcW w:w="5815" w:type="dxa"/>
            <w:vAlign w:val="center"/>
          </w:tcPr>
          <w:p w:rsidR="00B9575E" w:rsidRDefault="00B9575E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 relatórios dos testes de controle de qualidade, levantamento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radiométrico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radiação de fuga foram emitidos </w:t>
            </w:r>
            <w:r w:rsidRPr="003A123E">
              <w:rPr>
                <w:rFonts w:ascii="Arial" w:hAnsi="Arial" w:cs="Arial"/>
                <w:iCs/>
                <w:sz w:val="20"/>
                <w:szCs w:val="20"/>
                <w:lang w:eastAsia="pt-BR"/>
              </w:rPr>
              <w:t>por empresa cadastrada junto a Vigilância Sanitária Estadual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  <w:vAlign w:val="center"/>
          </w:tcPr>
          <w:p w:rsidR="00B9575E" w:rsidRDefault="00B9575E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B9575E" w:rsidRDefault="00B9575E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B9575E" w:rsidRDefault="00B9575E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B9575E" w:rsidRDefault="00B9575E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B9575E" w:rsidRDefault="00B9575E" w:rsidP="00B33A1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Portaria </w:t>
            </w:r>
            <w:r w:rsidRPr="003A123E">
              <w:rPr>
                <w:rFonts w:ascii="Arial" w:hAnsi="Arial" w:cs="Arial"/>
                <w:sz w:val="20"/>
                <w:szCs w:val="20"/>
              </w:rPr>
              <w:t>453/98</w:t>
            </w:r>
            <w:r>
              <w:rPr>
                <w:rFonts w:ascii="Arial" w:hAnsi="Arial" w:cs="Arial"/>
                <w:sz w:val="20"/>
                <w:szCs w:val="20"/>
              </w:rPr>
              <w:t xml:space="preserve"> MS </w:t>
            </w:r>
            <w:r w:rsidRPr="003A123E">
              <w:rPr>
                <w:rFonts w:ascii="Arial" w:hAnsi="Arial" w:cs="Arial"/>
                <w:sz w:val="20"/>
                <w:szCs w:val="20"/>
              </w:rPr>
              <w:t>c/</w:t>
            </w:r>
            <w:proofErr w:type="gramStart"/>
            <w:r w:rsidRPr="003A123E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3A123E">
              <w:rPr>
                <w:rFonts w:ascii="Arial" w:hAnsi="Arial" w:cs="Arial"/>
                <w:sz w:val="20"/>
                <w:szCs w:val="20"/>
              </w:rPr>
              <w:t xml:space="preserve"> Instrução Normativa 001/DIVS/2013</w:t>
            </w:r>
          </w:p>
        </w:tc>
      </w:tr>
      <w:tr w:rsidR="00822202" w:rsidRPr="003A123E" w:rsidTr="00B33A15">
        <w:trPr>
          <w:jc w:val="center"/>
        </w:trPr>
        <w:tc>
          <w:tcPr>
            <w:tcW w:w="5815" w:type="dxa"/>
            <w:vAlign w:val="center"/>
          </w:tcPr>
          <w:p w:rsidR="00822202" w:rsidRDefault="00822202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="00046995">
              <w:rPr>
                <w:rFonts w:ascii="Arial" w:hAnsi="Arial" w:cs="Arial"/>
                <w:sz w:val="20"/>
                <w:szCs w:val="20"/>
              </w:rPr>
              <w:t xml:space="preserve"> serviço de radiologia atende as normas sanitárias vigentes (Portaria </w:t>
            </w:r>
            <w:r w:rsidR="00046995" w:rsidRPr="003A123E">
              <w:rPr>
                <w:rFonts w:ascii="Arial" w:hAnsi="Arial" w:cs="Arial"/>
                <w:sz w:val="20"/>
                <w:szCs w:val="20"/>
              </w:rPr>
              <w:t>453/98</w:t>
            </w:r>
            <w:r w:rsidR="00046995">
              <w:rPr>
                <w:rFonts w:ascii="Arial" w:hAnsi="Arial" w:cs="Arial"/>
                <w:sz w:val="20"/>
                <w:szCs w:val="20"/>
              </w:rPr>
              <w:t xml:space="preserve"> e Resolução Normativa n.002/DIVS/SES/15)?</w:t>
            </w:r>
          </w:p>
        </w:tc>
        <w:tc>
          <w:tcPr>
            <w:tcW w:w="540" w:type="dxa"/>
            <w:vAlign w:val="center"/>
          </w:tcPr>
          <w:p w:rsidR="00822202" w:rsidRDefault="00822202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22202" w:rsidRDefault="00822202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22202" w:rsidRDefault="00822202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822202" w:rsidRDefault="00822202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822202" w:rsidRDefault="00046995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Portaria </w:t>
            </w:r>
            <w:r w:rsidRPr="003A123E">
              <w:rPr>
                <w:rFonts w:ascii="Arial" w:hAnsi="Arial" w:cs="Arial"/>
                <w:sz w:val="20"/>
                <w:szCs w:val="20"/>
              </w:rPr>
              <w:t>453/98</w:t>
            </w:r>
            <w:r>
              <w:rPr>
                <w:rFonts w:ascii="Arial" w:hAnsi="Arial" w:cs="Arial"/>
                <w:sz w:val="20"/>
                <w:szCs w:val="20"/>
              </w:rPr>
              <w:t xml:space="preserve"> c/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Resolução Normativa n.002/DIVS/SES/15</w:t>
            </w:r>
          </w:p>
        </w:tc>
      </w:tr>
      <w:tr w:rsidR="00A26104" w:rsidRPr="00A26104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104">
              <w:rPr>
                <w:rFonts w:ascii="Arial" w:hAnsi="Arial" w:cs="Arial"/>
                <w:b/>
                <w:sz w:val="20"/>
                <w:szCs w:val="20"/>
              </w:rPr>
              <w:t>ACONDICIONAMENTO E DESTINO DOS RESÍDUOS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0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0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04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04"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104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DD6ADE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Os resíduos infectantes são depositados em saco branco leitoso, identificado com o símbolo de resíduo infectante preconizado pela NBR 7500 ABNT?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A26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ANVISA </w:t>
            </w:r>
            <w:r w:rsidRPr="003A123E">
              <w:rPr>
                <w:rFonts w:ascii="Arial" w:hAnsi="Arial" w:cs="Arial"/>
                <w:sz w:val="20"/>
                <w:szCs w:val="20"/>
              </w:rPr>
              <w:t>306/04 Capítulo III item 1.3.3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A26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 xml:space="preserve">O descarte dos resíduos </w:t>
            </w:r>
            <w:proofErr w:type="spellStart"/>
            <w:r w:rsidRPr="003A123E">
              <w:rPr>
                <w:rFonts w:ascii="Arial" w:hAnsi="Arial" w:cs="Arial"/>
                <w:sz w:val="20"/>
                <w:szCs w:val="20"/>
              </w:rPr>
              <w:t>perfurocortantes</w:t>
            </w:r>
            <w:proofErr w:type="spellEnd"/>
            <w:r w:rsidRPr="003A123E">
              <w:rPr>
                <w:rFonts w:ascii="Arial" w:hAnsi="Arial" w:cs="Arial"/>
                <w:sz w:val="20"/>
                <w:szCs w:val="20"/>
              </w:rPr>
              <w:t xml:space="preserve"> é feito em recipientes rígidos, resistentes à punctura, ruptura e vazamento, com tampa, devidamente identificados (símbolo de substância infectante preconizado pela NBR 7500 ABNT e acrescido da inscrição PERFUROCORTANTE), instalados em suporte adequado?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 xml:space="preserve">RDC </w:t>
            </w:r>
            <w:r>
              <w:rPr>
                <w:rFonts w:ascii="Arial" w:hAnsi="Arial" w:cs="Arial"/>
                <w:sz w:val="20"/>
                <w:szCs w:val="20"/>
              </w:rPr>
              <w:t>ANVISA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 306/04 Capítulo III item 1.3.6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A26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104">
              <w:rPr>
                <w:rFonts w:ascii="Arial" w:hAnsi="Arial" w:cs="Arial"/>
                <w:sz w:val="20"/>
                <w:szCs w:val="20"/>
              </w:rPr>
              <w:t xml:space="preserve">As lixeiras são resistentes à punctura, ruptura, vazamento, com tampa provida de sistema de abertura sem contato manual, com cantos arredondados e resistentes ao tombamento?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 xml:space="preserve">RDC </w:t>
            </w:r>
            <w:r>
              <w:rPr>
                <w:rFonts w:ascii="Arial" w:hAnsi="Arial" w:cs="Arial"/>
                <w:sz w:val="20"/>
                <w:szCs w:val="20"/>
              </w:rPr>
              <w:t>ANVISA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 306/04 Capítulo III item 1.2.2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104">
              <w:rPr>
                <w:rFonts w:ascii="Arial" w:hAnsi="Arial" w:cs="Arial"/>
                <w:sz w:val="20"/>
                <w:szCs w:val="20"/>
              </w:rPr>
              <w:t xml:space="preserve">Os resíduos químicos - grupo B - (resíduos de amálgama, radiografias odontológicas, revelador e fixador) são acondicionados e descartados conforme a RDC 306/04?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 xml:space="preserve">RDC </w:t>
            </w:r>
            <w:r>
              <w:rPr>
                <w:rFonts w:ascii="Arial" w:hAnsi="Arial" w:cs="Arial"/>
                <w:sz w:val="20"/>
                <w:szCs w:val="20"/>
              </w:rPr>
              <w:t>ANVISA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 306/04 Capítulo III item 1.3.4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DCC">
              <w:rPr>
                <w:rFonts w:ascii="Arial" w:hAnsi="Arial" w:cs="Arial"/>
                <w:sz w:val="20"/>
                <w:szCs w:val="20"/>
              </w:rPr>
              <w:t>Os resíduos</w:t>
            </w:r>
            <w:r>
              <w:rPr>
                <w:rFonts w:ascii="Arial" w:hAnsi="Arial" w:cs="Arial"/>
                <w:sz w:val="20"/>
                <w:szCs w:val="20"/>
              </w:rPr>
              <w:t xml:space="preserve"> químicos</w:t>
            </w:r>
            <w:r w:rsidRPr="009D0DCC">
              <w:rPr>
                <w:rFonts w:ascii="Arial" w:hAnsi="Arial" w:cs="Arial"/>
                <w:sz w:val="20"/>
                <w:szCs w:val="20"/>
              </w:rPr>
              <w:t xml:space="preserve"> líquidos são acondicionados em recipientes constituídos de material compatível com o líquido armazenado, resistentes, rígidos e estanques, com tampa rosqueada e vedante?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11654E">
              <w:rPr>
                <w:rFonts w:ascii="Arial" w:hAnsi="Arial" w:cs="Arial"/>
                <w:sz w:val="20"/>
                <w:szCs w:val="20"/>
              </w:rPr>
              <w:t xml:space="preserve">RDC </w:t>
            </w:r>
            <w:r>
              <w:rPr>
                <w:rFonts w:ascii="Arial" w:hAnsi="Arial" w:cs="Arial"/>
                <w:sz w:val="20"/>
                <w:szCs w:val="20"/>
              </w:rPr>
              <w:t xml:space="preserve">ANVISA 306/04 Capítulo VI </w:t>
            </w:r>
            <w:r w:rsidRPr="0011654E">
              <w:rPr>
                <w:rFonts w:ascii="Arial" w:hAnsi="Arial" w:cs="Arial"/>
                <w:sz w:val="20"/>
                <w:szCs w:val="20"/>
              </w:rPr>
              <w:t>item 11.5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A26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Possui abrigo externo para o grupo de resíduos infectantes, com ambiente separado dos demais, identificado e restrito aos funcionários?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 xml:space="preserve">RDC </w:t>
            </w:r>
            <w:r>
              <w:rPr>
                <w:rFonts w:ascii="Arial" w:hAnsi="Arial" w:cs="Arial"/>
                <w:sz w:val="20"/>
                <w:szCs w:val="20"/>
              </w:rPr>
              <w:t xml:space="preserve">ANVISA </w:t>
            </w:r>
            <w:r w:rsidRPr="003A123E">
              <w:rPr>
                <w:rFonts w:ascii="Arial" w:hAnsi="Arial" w:cs="Arial"/>
                <w:sz w:val="20"/>
                <w:szCs w:val="20"/>
              </w:rPr>
              <w:t>306/04</w:t>
            </w:r>
            <w:r>
              <w:rPr>
                <w:rFonts w:ascii="Arial" w:hAnsi="Arial" w:cs="Arial"/>
                <w:sz w:val="20"/>
                <w:szCs w:val="20"/>
              </w:rPr>
              <w:t xml:space="preserve"> Capítulo III item 1.7.1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A26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Os resíduos sólidos comuns são acondicionados em embalagens plásticas devidamente fechadas em local limpo e com frequente manutenção?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113/03 </w:t>
            </w:r>
            <w:r w:rsidRPr="003A123E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A26104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Possui contentor com tampa para exposição do lixo comum à coleta?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113/03 </w:t>
            </w:r>
            <w:r w:rsidRPr="003A123E">
              <w:rPr>
                <w:rFonts w:ascii="Arial" w:hAnsi="Arial" w:cs="Arial"/>
                <w:sz w:val="20"/>
                <w:szCs w:val="20"/>
              </w:rPr>
              <w:t>Art. 3º e 5º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6104" w:rsidRPr="003A123E" w:rsidTr="00A26104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A26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104">
              <w:rPr>
                <w:rFonts w:ascii="Arial" w:hAnsi="Arial" w:cs="Arial"/>
                <w:sz w:val="20"/>
                <w:szCs w:val="20"/>
              </w:rPr>
              <w:br w:type="page"/>
            </w:r>
            <w:r w:rsidRPr="003A123E">
              <w:rPr>
                <w:rFonts w:ascii="Arial" w:hAnsi="Arial" w:cs="Arial"/>
                <w:sz w:val="20"/>
                <w:szCs w:val="20"/>
              </w:rPr>
              <w:t>O tempo de permanência dos contentores nos logradouros públicos é cumprido: Coleta diurna: até duas horas antes da coleta e duas horas depois; Coleta após as 18 horas os contentores deverão ser retirados até às 7 horas do dia seguinte.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A26104" w:rsidRDefault="00A26104" w:rsidP="00A261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04" w:rsidRPr="003A123E" w:rsidRDefault="00A26104" w:rsidP="00B33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LCM 113/03 Art. 7º</w:t>
            </w:r>
          </w:p>
        </w:tc>
      </w:tr>
    </w:tbl>
    <w:p w:rsidR="00CA14A0" w:rsidRDefault="00CA14A0" w:rsidP="00CA14A0">
      <w:pPr>
        <w:jc w:val="both"/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DD6ADE" w:rsidRPr="003A123E" w:rsidTr="00B33A15">
        <w:trPr>
          <w:jc w:val="center"/>
        </w:trPr>
        <w:tc>
          <w:tcPr>
            <w:tcW w:w="5815" w:type="dxa"/>
          </w:tcPr>
          <w:p w:rsidR="00DD6ADE" w:rsidRPr="003A123E" w:rsidRDefault="00DD6ADE" w:rsidP="00B33A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DD6ADE" w:rsidRPr="003A123E" w:rsidRDefault="00DD6ADE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DD6ADE" w:rsidRPr="003A123E" w:rsidRDefault="00DD6ADE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DD6ADE" w:rsidRPr="003A123E" w:rsidRDefault="00DD6ADE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DD6ADE" w:rsidRPr="003A123E" w:rsidRDefault="00DD6ADE" w:rsidP="00B33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23E">
              <w:rPr>
                <w:rFonts w:ascii="Arial" w:hAnsi="Arial" w:cs="Arial"/>
                <w:b/>
                <w:bCs/>
                <w:sz w:val="20"/>
                <w:szCs w:val="20"/>
              </w:rPr>
              <w:t>ENQUADRAMENTO LEGAL</w:t>
            </w:r>
          </w:p>
        </w:tc>
      </w:tr>
      <w:tr w:rsidR="00DD6ADE" w:rsidRPr="00306FF9" w:rsidTr="00B33A15">
        <w:trPr>
          <w:jc w:val="center"/>
        </w:trPr>
        <w:tc>
          <w:tcPr>
            <w:tcW w:w="5815" w:type="dxa"/>
          </w:tcPr>
          <w:p w:rsidR="00DD6ADE" w:rsidRDefault="00DD6ADE" w:rsidP="003C0D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proofErr w:type="spellStart"/>
            <w:r w:rsidRPr="00E502E9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Autodeclaração</w:t>
            </w:r>
            <w:proofErr w:type="spellEnd"/>
            <w:r w:rsidRPr="00E502E9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sanitária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no modelo do Anexo I da Reso</w:t>
            </w:r>
            <w:r w:rsidR="00F42CDF">
              <w:rPr>
                <w:rFonts w:ascii="Arial" w:hAnsi="Arial" w:cs="Arial"/>
                <w:sz w:val="20"/>
                <w:szCs w:val="20"/>
                <w:lang w:eastAsia="pt-BR"/>
              </w:rPr>
              <w:t>lução Normativa n.001/DIVS/SES (Alvará sanitário inicial).</w:t>
            </w:r>
          </w:p>
          <w:p w:rsidR="00DD6ADE" w:rsidRPr="00306FF9" w:rsidRDefault="00DD6ADE" w:rsidP="003C0D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306FF9">
              <w:rPr>
                <w:rFonts w:ascii="Arial" w:hAnsi="Arial" w:cs="Arial"/>
                <w:sz w:val="16"/>
                <w:szCs w:val="16"/>
                <w:lang w:eastAsia="pt-BR"/>
              </w:rPr>
              <w:t xml:space="preserve">Se aplica a consultórios isolados e multiprofissionais com até 03 (três) conjuntos de equipamentos odontológicos. </w:t>
            </w: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Pr="00306FF9" w:rsidRDefault="00DD6AD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6º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Resolução Normativa n.001/DIVS/SES</w:t>
            </w:r>
            <w:r w:rsidR="00627C63">
              <w:rPr>
                <w:rFonts w:ascii="Arial" w:hAnsi="Arial" w:cs="Arial"/>
                <w:sz w:val="20"/>
                <w:szCs w:val="20"/>
                <w:lang w:eastAsia="pt-BR"/>
              </w:rPr>
              <w:t>/17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c/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Art. 4º Resolução Normativa n. 002/DIVS/SES</w:t>
            </w:r>
            <w:r w:rsidR="00627C63">
              <w:rPr>
                <w:rFonts w:ascii="Arial" w:hAnsi="Arial" w:cs="Arial"/>
                <w:sz w:val="20"/>
                <w:szCs w:val="20"/>
                <w:lang w:eastAsia="pt-BR"/>
              </w:rPr>
              <w:t>/17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DD6ADE" w:rsidRPr="00DA36F9" w:rsidTr="00B33A15">
        <w:trPr>
          <w:jc w:val="center"/>
        </w:trPr>
        <w:tc>
          <w:tcPr>
            <w:tcW w:w="5815" w:type="dxa"/>
          </w:tcPr>
          <w:p w:rsidR="00DD6ADE" w:rsidRPr="003A123E" w:rsidRDefault="00DD6ADE" w:rsidP="00B33A15">
            <w:pPr>
              <w:tabs>
                <w:tab w:val="left" w:pos="40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Possui contrato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DA36F9">
              <w:rPr>
                <w:rFonts w:ascii="Arial" w:hAnsi="Arial" w:cs="Arial"/>
                <w:sz w:val="20"/>
                <w:szCs w:val="20"/>
                <w:u w:val="single"/>
                <w:lang w:eastAsia="pt-BR"/>
              </w:rPr>
              <w:t>vigente</w:t>
            </w: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com empresa que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recolhe os resíduos do serviço de saúde, bem como a LAO (Licença Ambiental de Operação) da empresa contratada?</w:t>
            </w: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Pr="00F42CDF" w:rsidRDefault="00DD6ADE" w:rsidP="0050402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A36F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RDC 63/11 ANVISA Art. 23 c/c Art.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52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DD6ADE" w:rsidRPr="003A123E" w:rsidTr="00B33A15">
        <w:trPr>
          <w:jc w:val="center"/>
        </w:trPr>
        <w:tc>
          <w:tcPr>
            <w:tcW w:w="5815" w:type="dxa"/>
          </w:tcPr>
          <w:p w:rsidR="00DD6ADE" w:rsidRPr="003A123E" w:rsidRDefault="00DD6ADE" w:rsidP="00B33A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t>Dentistas e auxiliares possuem vacinação contra tétano, difteria e hepatite B?</w:t>
            </w: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Portaria 485/05 – NR32</w:t>
            </w:r>
            <w:r>
              <w:rPr>
                <w:rFonts w:ascii="Arial" w:hAnsi="Arial" w:cs="Arial"/>
                <w:sz w:val="20"/>
                <w:szCs w:val="20"/>
              </w:rPr>
              <w:t xml:space="preserve"> c/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Art. 22 Resolução Normativa n.002/DIVS/SES/17.</w:t>
            </w:r>
          </w:p>
        </w:tc>
      </w:tr>
      <w:tr w:rsidR="00DD6ADE" w:rsidRPr="003A123E" w:rsidTr="00B33A15">
        <w:trPr>
          <w:jc w:val="center"/>
        </w:trPr>
        <w:tc>
          <w:tcPr>
            <w:tcW w:w="5815" w:type="dxa"/>
          </w:tcPr>
          <w:p w:rsidR="00DD6ADE" w:rsidRPr="003A123E" w:rsidRDefault="00DD6ADE" w:rsidP="00DD6A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Possui os comprovantes de realização dos testes biológicos para a validação do processo de esterilização em autoclave?</w:t>
            </w: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Art. 43 </w:t>
            </w:r>
            <w:r>
              <w:rPr>
                <w:rFonts w:ascii="Arial" w:hAnsi="Arial" w:cs="Arial"/>
                <w:sz w:val="20"/>
                <w:szCs w:val="20"/>
              </w:rPr>
              <w:t>Resolução Normativa n.002/DIVS/SES/17.</w:t>
            </w:r>
          </w:p>
        </w:tc>
      </w:tr>
      <w:tr w:rsidR="00DD6ADE" w:rsidRPr="003A123E" w:rsidTr="00B33A15">
        <w:trPr>
          <w:jc w:val="center"/>
        </w:trPr>
        <w:tc>
          <w:tcPr>
            <w:tcW w:w="5815" w:type="dxa"/>
            <w:vAlign w:val="center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Comprovante de manutenção preventiva/corretiva do equipamento de autoclave?</w:t>
            </w: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ind w:right="-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15 Resolução Normativa n.002/DIVS/SES/17.</w:t>
            </w:r>
          </w:p>
        </w:tc>
      </w:tr>
      <w:tr w:rsidR="00DD6ADE" w:rsidRPr="003A123E" w:rsidTr="00B33A15">
        <w:trPr>
          <w:jc w:val="center"/>
        </w:trPr>
        <w:tc>
          <w:tcPr>
            <w:tcW w:w="5815" w:type="dxa"/>
            <w:vAlign w:val="center"/>
          </w:tcPr>
          <w:p w:rsidR="00DD6ADE" w:rsidRDefault="00617E5E" w:rsidP="00617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Possui os laudos dos testes de controle de qualidade referente ao serviço de radiologia (levantamento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radiométrico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teste de constância)?</w:t>
            </w: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ind w:right="-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Default="00617E5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18 </w:t>
            </w:r>
            <w:r w:rsidR="00D41A8F">
              <w:rPr>
                <w:rFonts w:ascii="Arial" w:hAnsi="Arial" w:cs="Arial"/>
                <w:sz w:val="20"/>
                <w:szCs w:val="20"/>
              </w:rPr>
              <w:t xml:space="preserve">Apêndice VI </w:t>
            </w:r>
            <w:r>
              <w:rPr>
                <w:rFonts w:ascii="Arial" w:hAnsi="Arial" w:cs="Arial"/>
                <w:sz w:val="20"/>
                <w:szCs w:val="20"/>
              </w:rPr>
              <w:t>da Resolução Normativa n.002/DIVS/SES/15.</w:t>
            </w:r>
          </w:p>
        </w:tc>
      </w:tr>
      <w:tr w:rsidR="00DD6ADE" w:rsidRPr="003A123E" w:rsidTr="00B33A15">
        <w:trPr>
          <w:jc w:val="center"/>
        </w:trPr>
        <w:tc>
          <w:tcPr>
            <w:tcW w:w="5815" w:type="dxa"/>
            <w:vAlign w:val="center"/>
          </w:tcPr>
          <w:p w:rsidR="00DD6ADE" w:rsidRPr="003A123E" w:rsidRDefault="00DD6ADE" w:rsidP="00DD591A">
            <w:pPr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Possui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ertificado de </w:t>
            </w:r>
            <w:r w:rsidR="00F42CDF">
              <w:rPr>
                <w:rFonts w:ascii="Arial" w:hAnsi="Arial" w:cs="Arial"/>
                <w:sz w:val="20"/>
                <w:szCs w:val="20"/>
              </w:rPr>
              <w:t>l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impeza e </w:t>
            </w:r>
            <w:r w:rsidR="00F42CDF">
              <w:rPr>
                <w:rFonts w:ascii="Arial" w:hAnsi="Arial" w:cs="Arial"/>
                <w:sz w:val="20"/>
                <w:szCs w:val="20"/>
              </w:rPr>
              <w:t>d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esinfecção dos </w:t>
            </w:r>
            <w:r w:rsidR="00F42CDF">
              <w:rPr>
                <w:rFonts w:ascii="Arial" w:hAnsi="Arial" w:cs="Arial"/>
                <w:sz w:val="20"/>
                <w:szCs w:val="20"/>
              </w:rPr>
              <w:t>r</w:t>
            </w:r>
            <w:r w:rsidRPr="003A123E">
              <w:rPr>
                <w:rFonts w:ascii="Arial" w:hAnsi="Arial" w:cs="Arial"/>
                <w:sz w:val="20"/>
                <w:szCs w:val="20"/>
              </w:rPr>
              <w:t xml:space="preserve">eservatórios de </w:t>
            </w:r>
            <w:r w:rsidR="004C5173">
              <w:rPr>
                <w:rFonts w:ascii="Arial" w:hAnsi="Arial" w:cs="Arial"/>
                <w:sz w:val="20"/>
                <w:szCs w:val="20"/>
              </w:rPr>
              <w:t>á</w:t>
            </w:r>
            <w:r w:rsidR="004C5173" w:rsidRPr="003A123E">
              <w:rPr>
                <w:rFonts w:ascii="Arial" w:hAnsi="Arial" w:cs="Arial"/>
                <w:sz w:val="20"/>
                <w:szCs w:val="20"/>
              </w:rPr>
              <w:t>gua</w:t>
            </w:r>
            <w:r w:rsidRPr="003A123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3A123E" w:rsidRDefault="00DD6ADE" w:rsidP="00B33A15">
            <w:pPr>
              <w:ind w:right="-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Pr="003A123E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3E">
              <w:rPr>
                <w:rFonts w:ascii="Arial" w:hAnsi="Arial" w:cs="Arial"/>
                <w:sz w:val="20"/>
                <w:szCs w:val="20"/>
              </w:rPr>
              <w:t>Lei Municipal 4783/95</w:t>
            </w:r>
            <w:r>
              <w:rPr>
                <w:rFonts w:ascii="Arial" w:hAnsi="Arial" w:cs="Arial"/>
                <w:sz w:val="20"/>
                <w:szCs w:val="20"/>
              </w:rPr>
              <w:t xml:space="preserve"> c/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Art. 9º Resolução Normativa n.002/DIVS/SES/17.</w:t>
            </w:r>
          </w:p>
        </w:tc>
      </w:tr>
      <w:tr w:rsidR="00DD591A" w:rsidRPr="003A123E" w:rsidTr="00B33A15">
        <w:trPr>
          <w:jc w:val="center"/>
        </w:trPr>
        <w:tc>
          <w:tcPr>
            <w:tcW w:w="5815" w:type="dxa"/>
            <w:vAlign w:val="center"/>
          </w:tcPr>
          <w:p w:rsidR="00DD591A" w:rsidRPr="003A123E" w:rsidRDefault="00DD591A" w:rsidP="00DD591A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Possui os registros de limpeza e manutenção periódica dos aparelhos condicionadores de ar? </w:t>
            </w:r>
          </w:p>
        </w:tc>
        <w:tc>
          <w:tcPr>
            <w:tcW w:w="540" w:type="dxa"/>
          </w:tcPr>
          <w:p w:rsidR="00DD591A" w:rsidRPr="003A123E" w:rsidRDefault="00DD591A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591A" w:rsidRPr="003A123E" w:rsidRDefault="00DD591A" w:rsidP="00B33A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DD591A" w:rsidRPr="003A123E" w:rsidRDefault="00DD591A" w:rsidP="00B33A15">
            <w:pPr>
              <w:ind w:right="-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591A" w:rsidRPr="003A123E" w:rsidRDefault="00DD591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591A" w:rsidRPr="003A123E" w:rsidRDefault="00DD591A" w:rsidP="00DD5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17 Resolução Normativa n.002/DIVS/SES/17.</w:t>
            </w:r>
          </w:p>
        </w:tc>
      </w:tr>
      <w:tr w:rsidR="00DD6ADE" w:rsidRPr="003A123E" w:rsidTr="00B33A15">
        <w:trPr>
          <w:jc w:val="center"/>
        </w:trPr>
        <w:tc>
          <w:tcPr>
            <w:tcW w:w="5815" w:type="dxa"/>
            <w:vAlign w:val="center"/>
          </w:tcPr>
          <w:p w:rsidR="00DD6ADE" w:rsidRPr="00FA0695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0255">
              <w:rPr>
                <w:rFonts w:ascii="Arial" w:hAnsi="Arial" w:cs="Arial"/>
                <w:sz w:val="20"/>
                <w:szCs w:val="20"/>
              </w:rPr>
              <w:t>Possui</w:t>
            </w:r>
            <w:r>
              <w:rPr>
                <w:rFonts w:ascii="Arial" w:hAnsi="Arial" w:cs="Arial"/>
                <w:sz w:val="20"/>
                <w:szCs w:val="20"/>
              </w:rPr>
              <w:t xml:space="preserve"> Habilitação Profissional?</w:t>
            </w:r>
          </w:p>
        </w:tc>
        <w:tc>
          <w:tcPr>
            <w:tcW w:w="540" w:type="dxa"/>
          </w:tcPr>
          <w:p w:rsidR="00DD6ADE" w:rsidRPr="004D7F83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4D7F83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D6ADE" w:rsidRPr="004D7F83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DD6ADE" w:rsidRPr="00F50255" w:rsidRDefault="00DD6ADE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DD6ADE" w:rsidRPr="00F50255" w:rsidRDefault="00DD6ADE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F50255">
              <w:rPr>
                <w:rFonts w:ascii="Arial" w:hAnsi="Arial" w:cs="Arial"/>
                <w:sz w:val="20"/>
                <w:szCs w:val="20"/>
              </w:rPr>
              <w:t>LCM 239/06</w:t>
            </w:r>
            <w:r>
              <w:rPr>
                <w:rFonts w:ascii="Arial" w:hAnsi="Arial" w:cs="Arial"/>
                <w:sz w:val="20"/>
                <w:szCs w:val="20"/>
              </w:rPr>
              <w:t xml:space="preserve"> Art. 69</w:t>
            </w:r>
          </w:p>
        </w:tc>
      </w:tr>
    </w:tbl>
    <w:p w:rsidR="00DD6ADE" w:rsidRDefault="00DD6ADE" w:rsidP="00CA14A0">
      <w:pPr>
        <w:jc w:val="both"/>
      </w:pPr>
    </w:p>
    <w:p w:rsidR="00D21DFA" w:rsidRPr="00245A38" w:rsidRDefault="00D21DFA" w:rsidP="00D21DFA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D21DFA" w:rsidRPr="00245A38" w:rsidRDefault="00D21DFA" w:rsidP="00D21DFA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D21DFA" w:rsidRPr="00245A38" w:rsidRDefault="00D21DFA" w:rsidP="00D21DFA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D21DFA" w:rsidRPr="00245A38" w:rsidRDefault="00D21DFA" w:rsidP="00D21DFA">
      <w:pPr>
        <w:rPr>
          <w:rFonts w:ascii="Arial" w:hAnsi="Arial" w:cs="Arial"/>
          <w:sz w:val="20"/>
          <w:szCs w:val="20"/>
        </w:rPr>
      </w:pPr>
    </w:p>
    <w:p w:rsidR="00D21DFA" w:rsidRDefault="00D21DFA" w:rsidP="00D21DFA">
      <w:pPr>
        <w:jc w:val="center"/>
        <w:rPr>
          <w:rFonts w:ascii="Arial" w:hAnsi="Arial" w:cs="Arial"/>
          <w:b/>
          <w:sz w:val="20"/>
          <w:szCs w:val="20"/>
        </w:rPr>
      </w:pPr>
    </w:p>
    <w:p w:rsidR="00D21DFA" w:rsidRDefault="00D21DFA" w:rsidP="00D21DFA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D21DFA" w:rsidRDefault="00D21DFA" w:rsidP="00D21DFA">
      <w:pPr>
        <w:jc w:val="center"/>
        <w:rPr>
          <w:rFonts w:ascii="Arial" w:hAnsi="Arial" w:cs="Arial"/>
          <w:b/>
          <w:sz w:val="20"/>
          <w:szCs w:val="20"/>
        </w:rPr>
      </w:pPr>
    </w:p>
    <w:p w:rsidR="00D21DFA" w:rsidRPr="00637B5E" w:rsidRDefault="00D21DFA" w:rsidP="00D21DFA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D21DFA" w:rsidRPr="00637B5E" w:rsidRDefault="00D21DFA" w:rsidP="00D21DF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19" w:type="dxa"/>
        <w:tblInd w:w="-731" w:type="dxa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D21DFA" w:rsidRPr="00637B5E" w:rsidTr="00D21DFA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FA" w:rsidRPr="00637B5E" w:rsidTr="00D21DFA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FA" w:rsidRPr="00637B5E" w:rsidTr="00D21DFA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FA" w:rsidRPr="00637B5E" w:rsidTr="00D21DFA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D21DFA" w:rsidRPr="00637B5E" w:rsidRDefault="00D21DFA" w:rsidP="00B33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1DFA" w:rsidRPr="00B76941" w:rsidRDefault="00D21DFA" w:rsidP="00D21DF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D21DFA" w:rsidRPr="00B76941" w:rsidRDefault="00D21DFA" w:rsidP="00D21DFA">
      <w:pPr>
        <w:jc w:val="center"/>
        <w:rPr>
          <w:rFonts w:ascii="Arial" w:hAnsi="Arial" w:cs="Arial"/>
          <w:b/>
          <w:sz w:val="20"/>
          <w:szCs w:val="20"/>
        </w:rPr>
      </w:pPr>
    </w:p>
    <w:p w:rsidR="00D21DFA" w:rsidRDefault="00D21DFA" w:rsidP="00D21DF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D21DFA" w:rsidRDefault="00D21DFA" w:rsidP="00D21DFA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D21DFA" w:rsidRPr="00FD0E0D" w:rsidRDefault="00D21DFA" w:rsidP="00D21DFA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D21DFA" w:rsidRDefault="00D21DFA" w:rsidP="00D21DFA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21DFA" w:rsidTr="00B33A15">
        <w:tc>
          <w:tcPr>
            <w:tcW w:w="10760" w:type="dxa"/>
          </w:tcPr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21DFA" w:rsidRPr="00042B0A" w:rsidRDefault="00D21DFA" w:rsidP="00B33A1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D21DFA" w:rsidRPr="00245A38" w:rsidRDefault="00D21DFA" w:rsidP="00D21DF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9"/>
        <w:gridCol w:w="3209"/>
      </w:tblGrid>
      <w:tr w:rsidR="00D21DFA" w:rsidRPr="008346AF" w:rsidTr="00B33A15"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lastRenderedPageBreak/>
              <w:t>Data vistoria: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D21DFA" w:rsidRPr="008346AF" w:rsidTr="00B33A15"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D21DFA" w:rsidTr="00B33A15">
        <w:tc>
          <w:tcPr>
            <w:tcW w:w="0" w:type="auto"/>
          </w:tcPr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1DFA" w:rsidTr="00B33A15"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D21DFA" w:rsidRPr="00637B5E" w:rsidRDefault="00D21DFA" w:rsidP="00B33A15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D21DFA" w:rsidTr="00B33A15">
        <w:tc>
          <w:tcPr>
            <w:tcW w:w="0" w:type="auto"/>
          </w:tcPr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21DFA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D21DFA" w:rsidRPr="00637B5E" w:rsidRDefault="00D21DFA" w:rsidP="00B33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1DFA" w:rsidRDefault="00D21DFA" w:rsidP="00D21DFA">
      <w:pPr>
        <w:rPr>
          <w:rFonts w:ascii="Arial" w:hAnsi="Arial" w:cs="Arial"/>
          <w:sz w:val="20"/>
          <w:szCs w:val="20"/>
        </w:rPr>
      </w:pPr>
    </w:p>
    <w:p w:rsidR="00D21DFA" w:rsidRPr="00CA14A0" w:rsidRDefault="00D21DFA" w:rsidP="00CA14A0">
      <w:pPr>
        <w:jc w:val="both"/>
      </w:pPr>
    </w:p>
    <w:sectPr w:rsidR="00D21DFA" w:rsidRPr="00CA14A0" w:rsidSect="00E50D3B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B9" w:rsidRDefault="001323B9" w:rsidP="00E50D3B">
      <w:r>
        <w:separator/>
      </w:r>
    </w:p>
  </w:endnote>
  <w:endnote w:type="continuationSeparator" w:id="0">
    <w:p w:rsidR="001323B9" w:rsidRDefault="001323B9" w:rsidP="00E5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B9" w:rsidRDefault="001323B9" w:rsidP="00E50D3B">
      <w:r>
        <w:separator/>
      </w:r>
    </w:p>
  </w:footnote>
  <w:footnote w:type="continuationSeparator" w:id="0">
    <w:p w:rsidR="001323B9" w:rsidRDefault="001323B9" w:rsidP="00E5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3B" w:rsidRPr="00BE1AE8" w:rsidRDefault="00E50D3B" w:rsidP="00E50D3B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3B5C82A" wp14:editId="1FCCF290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  <w:r w:rsidRPr="00BE1AE8">
      <w:rPr>
        <w:rFonts w:ascii="Arial" w:hAnsi="Arial" w:cs="Arial"/>
        <w:b/>
        <w:sz w:val="22"/>
        <w:szCs w:val="22"/>
      </w:rPr>
      <w:t>PREFEITURA DE FLORIANÓPOLIS</w:t>
    </w:r>
  </w:p>
  <w:p w:rsidR="00E50D3B" w:rsidRPr="00BE1AE8" w:rsidRDefault="00E50D3B" w:rsidP="00E50D3B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50D3B" w:rsidRPr="00BE1AE8" w:rsidRDefault="00E50D3B" w:rsidP="00E50D3B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50D3B" w:rsidRDefault="00E50D3B" w:rsidP="00E50D3B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50D3B" w:rsidRDefault="00E50D3B">
    <w:pPr>
      <w:pStyle w:val="Cabealho"/>
    </w:pPr>
  </w:p>
  <w:p w:rsidR="00E50D3B" w:rsidRDefault="00E50D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E0"/>
    <w:rsid w:val="000011A8"/>
    <w:rsid w:val="00046995"/>
    <w:rsid w:val="000778F7"/>
    <w:rsid w:val="001323B9"/>
    <w:rsid w:val="00180F8F"/>
    <w:rsid w:val="00290A36"/>
    <w:rsid w:val="00371367"/>
    <w:rsid w:val="003C0DC9"/>
    <w:rsid w:val="003F3FD3"/>
    <w:rsid w:val="00491035"/>
    <w:rsid w:val="004C5173"/>
    <w:rsid w:val="00504023"/>
    <w:rsid w:val="005219D9"/>
    <w:rsid w:val="005229E0"/>
    <w:rsid w:val="005E3F73"/>
    <w:rsid w:val="00617E5E"/>
    <w:rsid w:val="00627C63"/>
    <w:rsid w:val="00670A26"/>
    <w:rsid w:val="00730800"/>
    <w:rsid w:val="00822202"/>
    <w:rsid w:val="008C601C"/>
    <w:rsid w:val="00993548"/>
    <w:rsid w:val="009D4486"/>
    <w:rsid w:val="00A26104"/>
    <w:rsid w:val="00A92E31"/>
    <w:rsid w:val="00B9575E"/>
    <w:rsid w:val="00C85701"/>
    <w:rsid w:val="00CA14A0"/>
    <w:rsid w:val="00CB44E7"/>
    <w:rsid w:val="00D12FFA"/>
    <w:rsid w:val="00D21DFA"/>
    <w:rsid w:val="00D41A8F"/>
    <w:rsid w:val="00DD591A"/>
    <w:rsid w:val="00DD6ADE"/>
    <w:rsid w:val="00E50D3B"/>
    <w:rsid w:val="00E9395F"/>
    <w:rsid w:val="00F42CDF"/>
    <w:rsid w:val="00F7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72B93-6A19-48F9-B2FE-1DC7C152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D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0D3B"/>
  </w:style>
  <w:style w:type="paragraph" w:styleId="Rodap">
    <w:name w:val="footer"/>
    <w:basedOn w:val="Normal"/>
    <w:link w:val="RodapChar"/>
    <w:uiPriority w:val="99"/>
    <w:unhideWhenUsed/>
    <w:rsid w:val="00E50D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2589</Words>
  <Characters>13984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infopep</dc:creator>
  <cp:keywords/>
  <dc:description/>
  <cp:lastModifiedBy>João Mauricio Torres dos Santos</cp:lastModifiedBy>
  <cp:revision>2</cp:revision>
  <dcterms:created xsi:type="dcterms:W3CDTF">2019-06-10T16:26:00Z</dcterms:created>
  <dcterms:modified xsi:type="dcterms:W3CDTF">2019-06-10T16:26:00Z</dcterms:modified>
</cp:coreProperties>
</file>