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51" w:rsidRDefault="003B5951" w:rsidP="00637B5E">
      <w:pPr>
        <w:spacing w:after="10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3B5951" w:rsidRPr="00637B5E" w:rsidRDefault="003B5951" w:rsidP="00637B5E">
      <w:pPr>
        <w:spacing w:after="10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37B5E">
        <w:rPr>
          <w:rFonts w:ascii="Arial" w:hAnsi="Arial" w:cs="Arial"/>
          <w:b/>
          <w:bCs/>
          <w:sz w:val="20"/>
          <w:szCs w:val="20"/>
          <w:u w:val="single"/>
        </w:rPr>
        <w:t>INSTRUÇÕES PARA PREENCHIMENTO DO ROTEIRO DE AUTO-INSPEÇÃO</w:t>
      </w:r>
    </w:p>
    <w:p w:rsidR="003B5951" w:rsidRDefault="003B5951" w:rsidP="00BE1AE8">
      <w:pPr>
        <w:jc w:val="center"/>
        <w:rPr>
          <w:shd w:val="clear" w:color="auto" w:fill="FFFF66"/>
        </w:rPr>
      </w:pPr>
    </w:p>
    <w:p w:rsidR="003B5951" w:rsidRPr="00637B5E" w:rsidRDefault="003B5951" w:rsidP="00BE1AE8">
      <w:pPr>
        <w:jc w:val="center"/>
        <w:rPr>
          <w:shd w:val="clear" w:color="auto" w:fill="FFFF66"/>
        </w:rPr>
      </w:pP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3B5951" w:rsidRPr="00637B5E" w:rsidRDefault="003B5951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3B5951" w:rsidRPr="00245A38" w:rsidRDefault="003B5951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3B5951" w:rsidRPr="002431FF" w:rsidRDefault="003B5951" w:rsidP="002431FF">
      <w:pPr>
        <w:pStyle w:val="Ttulo1"/>
        <w:shd w:val="clear" w:color="auto" w:fill="FFFFFF"/>
        <w:spacing w:before="45"/>
        <w:jc w:val="center"/>
        <w:textAlignment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2431FF">
        <w:rPr>
          <w:rFonts w:ascii="Arial" w:hAnsi="Arial" w:cs="Arial"/>
          <w:color w:val="auto"/>
          <w:sz w:val="22"/>
          <w:szCs w:val="22"/>
          <w:u w:val="single"/>
        </w:rPr>
        <w:lastRenderedPageBreak/>
        <w:t xml:space="preserve">ROTEIRO DE AUTO-INSPEÇÃO PARA </w:t>
      </w:r>
      <w:r w:rsidR="003021DF">
        <w:rPr>
          <w:rFonts w:ascii="Arial" w:hAnsi="Arial" w:cs="Arial"/>
          <w:color w:val="auto"/>
          <w:sz w:val="22"/>
          <w:szCs w:val="22"/>
          <w:u w:val="single"/>
        </w:rPr>
        <w:t>ATIVIDADES RELACIONADAS A ESGOTO, EXCETO GESTÃO DE REDES CNAE – 3702-9/00</w:t>
      </w:r>
    </w:p>
    <w:p w:rsidR="003B5951" w:rsidRPr="0055143E" w:rsidRDefault="003B5951" w:rsidP="002431F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5951" w:rsidRPr="00245A38" w:rsidRDefault="003B595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3B5951" w:rsidRPr="00BB0D46" w:rsidRDefault="003B5951">
      <w:pPr>
        <w:rPr>
          <w:rFonts w:ascii="Arial" w:hAnsi="Arial" w:cs="Arial"/>
          <w:b/>
          <w:bCs/>
          <w:sz w:val="20"/>
          <w:szCs w:val="20"/>
        </w:rPr>
      </w:pPr>
      <w:r w:rsidRPr="00BB0D46">
        <w:rPr>
          <w:rFonts w:ascii="Arial" w:hAnsi="Arial" w:cs="Arial"/>
          <w:b/>
          <w:bCs/>
          <w:sz w:val="20"/>
          <w:szCs w:val="20"/>
        </w:rPr>
        <w:t>Processo/Ano N° ______</w:t>
      </w:r>
      <w:r>
        <w:rPr>
          <w:rFonts w:ascii="Arial" w:hAnsi="Arial" w:cs="Arial"/>
          <w:b/>
          <w:bCs/>
          <w:sz w:val="20"/>
          <w:szCs w:val="20"/>
        </w:rPr>
        <w:t>__</w:t>
      </w:r>
      <w:r w:rsidRPr="00BB0D46">
        <w:rPr>
          <w:rFonts w:ascii="Arial" w:hAnsi="Arial" w:cs="Arial"/>
          <w:b/>
          <w:bCs/>
          <w:sz w:val="20"/>
          <w:szCs w:val="20"/>
        </w:rPr>
        <w:t>/_</w:t>
      </w:r>
      <w:r>
        <w:rPr>
          <w:rFonts w:ascii="Arial" w:hAnsi="Arial" w:cs="Arial"/>
          <w:b/>
          <w:bCs/>
          <w:sz w:val="20"/>
          <w:szCs w:val="20"/>
        </w:rPr>
        <w:t>__</w:t>
      </w:r>
      <w:r w:rsidRPr="00BB0D46">
        <w:rPr>
          <w:rFonts w:ascii="Arial" w:hAnsi="Arial" w:cs="Arial"/>
          <w:b/>
          <w:bCs/>
          <w:sz w:val="20"/>
          <w:szCs w:val="20"/>
        </w:rPr>
        <w:t>_</w:t>
      </w:r>
    </w:p>
    <w:p w:rsidR="003B5951" w:rsidRDefault="003B5951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3B5951" w:rsidRPr="00245A38">
        <w:trPr>
          <w:trHeight w:val="697"/>
        </w:trPr>
        <w:tc>
          <w:tcPr>
            <w:tcW w:w="10620" w:type="dxa"/>
            <w:gridSpan w:val="3"/>
            <w:vAlign w:val="center"/>
          </w:tcPr>
          <w:p w:rsidR="003B5951" w:rsidRPr="00BB0D46" w:rsidRDefault="003B595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3B5951" w:rsidRPr="00245A38">
        <w:trPr>
          <w:trHeight w:val="701"/>
        </w:trPr>
        <w:tc>
          <w:tcPr>
            <w:tcW w:w="10620" w:type="dxa"/>
            <w:gridSpan w:val="3"/>
            <w:vAlign w:val="center"/>
          </w:tcPr>
          <w:p w:rsidR="003B5951" w:rsidRPr="00BB0D46" w:rsidRDefault="003B595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3B5951" w:rsidRPr="00245A38">
        <w:trPr>
          <w:trHeight w:val="708"/>
        </w:trPr>
        <w:tc>
          <w:tcPr>
            <w:tcW w:w="10620" w:type="dxa"/>
            <w:gridSpan w:val="3"/>
            <w:vAlign w:val="center"/>
          </w:tcPr>
          <w:p w:rsidR="003B5951" w:rsidRPr="00BB0D46" w:rsidRDefault="003B5951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3B5951" w:rsidRPr="00245A38">
        <w:trPr>
          <w:trHeight w:val="708"/>
        </w:trPr>
        <w:tc>
          <w:tcPr>
            <w:tcW w:w="6948" w:type="dxa"/>
            <w:vAlign w:val="center"/>
          </w:tcPr>
          <w:p w:rsidR="003B5951" w:rsidRPr="00BB0D46" w:rsidRDefault="003B595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3B5951" w:rsidRPr="00BB0D46" w:rsidRDefault="003B595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3B5951" w:rsidRPr="00BB0D46" w:rsidRDefault="003B5951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3B5951" w:rsidRPr="00245A38" w:rsidRDefault="003B5951">
      <w:pPr>
        <w:rPr>
          <w:rFonts w:ascii="Arial" w:hAnsi="Arial" w:cs="Arial"/>
          <w:sz w:val="20"/>
          <w:szCs w:val="20"/>
        </w:rPr>
      </w:pPr>
    </w:p>
    <w:p w:rsidR="003B5951" w:rsidRPr="003D43B8" w:rsidRDefault="003B5951">
      <w:pPr>
        <w:rPr>
          <w:rFonts w:ascii="Arial" w:hAnsi="Arial" w:cs="Arial"/>
          <w:b/>
          <w:bCs/>
          <w:sz w:val="20"/>
          <w:szCs w:val="20"/>
        </w:rPr>
      </w:pPr>
      <w:r w:rsidRPr="003D43B8">
        <w:rPr>
          <w:rFonts w:ascii="Arial" w:hAnsi="Arial" w:cs="Arial"/>
          <w:b/>
          <w:bCs/>
          <w:sz w:val="20"/>
          <w:szCs w:val="20"/>
        </w:rPr>
        <w:t>Legenda:</w:t>
      </w:r>
    </w:p>
    <w:p w:rsidR="003B5951" w:rsidRDefault="003B595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3B5951" w:rsidRDefault="003B595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3B5951" w:rsidRDefault="003B5951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3B5951" w:rsidRPr="003D43B8" w:rsidRDefault="003B5951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3B5951" w:rsidRDefault="003B5951">
      <w:pPr>
        <w:rPr>
          <w:rFonts w:ascii="Arial" w:hAnsi="Arial" w:cs="Arial"/>
          <w:sz w:val="20"/>
          <w:szCs w:val="20"/>
        </w:rPr>
      </w:pPr>
    </w:p>
    <w:tbl>
      <w:tblPr>
        <w:tblW w:w="11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540"/>
        <w:gridCol w:w="540"/>
        <w:gridCol w:w="540"/>
        <w:gridCol w:w="491"/>
        <w:gridCol w:w="3626"/>
      </w:tblGrid>
      <w:tr w:rsidR="003B5951" w:rsidTr="002F4D35">
        <w:trPr>
          <w:jc w:val="center"/>
        </w:trPr>
        <w:tc>
          <w:tcPr>
            <w:tcW w:w="5819" w:type="dxa"/>
            <w:vAlign w:val="center"/>
          </w:tcPr>
          <w:p w:rsidR="003B5951" w:rsidRPr="00CB451C" w:rsidRDefault="003021DF" w:rsidP="00CB451C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ÁREA FÍSICA E INSTALAÇÕES</w:t>
            </w:r>
          </w:p>
        </w:tc>
        <w:tc>
          <w:tcPr>
            <w:tcW w:w="540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491" w:type="dxa"/>
            <w:vAlign w:val="center"/>
          </w:tcPr>
          <w:p w:rsidR="003B5951" w:rsidRDefault="003B5951" w:rsidP="002F4D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CF</w:t>
            </w:r>
          </w:p>
        </w:tc>
        <w:tc>
          <w:tcPr>
            <w:tcW w:w="3626" w:type="dxa"/>
            <w:vAlign w:val="center"/>
          </w:tcPr>
          <w:p w:rsidR="003B5951" w:rsidRDefault="003B5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ENQUADRAMENTO LEGAL LCM 239/06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</w:tcPr>
          <w:p w:rsidR="003021DF" w:rsidRPr="00346D9E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46D9E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gramStart"/>
            <w:r w:rsidRPr="00346D9E">
              <w:rPr>
                <w:rFonts w:ascii="Arial" w:hAnsi="Arial" w:cs="Arial"/>
                <w:sz w:val="20"/>
                <w:szCs w:val="20"/>
              </w:rPr>
              <w:t>Pisos, paredes e teto</w:t>
            </w:r>
            <w:proofErr w:type="gramEnd"/>
            <w:r w:rsidRPr="00346D9E">
              <w:rPr>
                <w:rFonts w:ascii="Arial" w:hAnsi="Arial" w:cs="Arial"/>
                <w:sz w:val="20"/>
                <w:szCs w:val="20"/>
              </w:rPr>
              <w:t xml:space="preserve"> (liso, lavável e íntegro)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086DD0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8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</w:tcPr>
          <w:p w:rsidR="003021DF" w:rsidRPr="00086DD0" w:rsidRDefault="003021DF" w:rsidP="003021D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2 </w:t>
            </w:r>
            <w:r w:rsidRPr="00346D9E">
              <w:rPr>
                <w:rFonts w:ascii="Arial" w:hAnsi="Arial" w:cs="Arial"/>
                <w:sz w:val="20"/>
                <w:szCs w:val="20"/>
              </w:rPr>
              <w:t>- Ventilação suficiente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086DD0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</w:tcPr>
          <w:p w:rsidR="003021DF" w:rsidRPr="00086DD0" w:rsidRDefault="003021DF" w:rsidP="003021D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3 - </w:t>
            </w:r>
            <w:r w:rsidRPr="00346D9E">
              <w:rPr>
                <w:rFonts w:ascii="Arial" w:hAnsi="Arial" w:cs="Arial"/>
                <w:sz w:val="20"/>
                <w:szCs w:val="20"/>
              </w:rPr>
              <w:t>Iluminação suficiente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086DD0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17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</w:tcPr>
          <w:p w:rsidR="003021DF" w:rsidRPr="00086DD0" w:rsidRDefault="003021DF" w:rsidP="003021D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t-BR"/>
              </w:rPr>
              <w:t xml:space="preserve">4 - </w:t>
            </w:r>
            <w:r w:rsidRPr="00346D9E">
              <w:rPr>
                <w:rFonts w:ascii="Arial" w:hAnsi="Arial" w:cs="Arial"/>
                <w:sz w:val="20"/>
                <w:szCs w:val="20"/>
              </w:rPr>
              <w:t>Fiação elétrica protegida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F8073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LCM 239/06,</w:t>
            </w:r>
            <w:r w:rsidRPr="00F8073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>Art. 19, 48; Port.  3.214/78 MTE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</w:t>
            </w:r>
            <w:r w:rsidRPr="00F8073F">
              <w:rPr>
                <w:rFonts w:ascii="Arial" w:hAnsi="Arial" w:cs="Arial"/>
                <w:sz w:val="18"/>
                <w:szCs w:val="18"/>
                <w:lang w:val="en-US"/>
              </w:rPr>
              <w:t xml:space="preserve"> NR 10 - 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  <w:vAlign w:val="center"/>
          </w:tcPr>
          <w:p w:rsidR="003021DF" w:rsidRPr="0013481A" w:rsidRDefault="003021DF" w:rsidP="003021D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3481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5 - </w:t>
            </w:r>
            <w:r w:rsidRPr="00346D9E">
              <w:rPr>
                <w:rFonts w:ascii="Arial" w:hAnsi="Arial" w:cs="Arial"/>
                <w:sz w:val="20"/>
                <w:szCs w:val="20"/>
              </w:rPr>
              <w:t>Possui armários de uso para a guarda dos pertences dos funcionários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13481A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NR 24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  <w:vAlign w:val="center"/>
          </w:tcPr>
          <w:p w:rsidR="003021DF" w:rsidRPr="0013481A" w:rsidRDefault="003021DF" w:rsidP="003021D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6 - </w:t>
            </w:r>
            <w:r w:rsidRPr="00346D9E">
              <w:rPr>
                <w:rFonts w:ascii="Arial" w:hAnsi="Arial" w:cs="Arial"/>
                <w:sz w:val="20"/>
                <w:szCs w:val="20"/>
              </w:rPr>
              <w:t>Instalações sanitárias com lavatório provido de sabonete líquido neutro, papel toalha e lixeira acionada sem o uso das mãos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13481A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>NR 24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</w:tcPr>
          <w:p w:rsidR="003021DF" w:rsidRPr="0013481A" w:rsidRDefault="003021DF" w:rsidP="003021D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577B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Prateleiras, e</w:t>
            </w:r>
            <w:r w:rsidRPr="00346D9E">
              <w:rPr>
                <w:rFonts w:ascii="Arial" w:hAnsi="Arial" w:cs="Arial"/>
                <w:sz w:val="20"/>
                <w:szCs w:val="20"/>
              </w:rPr>
              <w:t>quipamentos, móveis e utensílios: condições gerais de conservação e higiene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13481A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LCM 239/06, Art. </w:t>
            </w:r>
            <w:r w:rsidRPr="00EF3240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, 49;</w:t>
            </w:r>
            <w:r w:rsidRPr="00EF32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EF3240">
              <w:rPr>
                <w:rFonts w:ascii="Arial" w:hAnsi="Arial" w:cs="Arial"/>
                <w:sz w:val="20"/>
                <w:szCs w:val="20"/>
              </w:rPr>
              <w:t>Portaria  3.214</w:t>
            </w:r>
            <w:proofErr w:type="gramEnd"/>
            <w:r w:rsidRPr="00EF3240">
              <w:rPr>
                <w:rFonts w:ascii="Arial" w:hAnsi="Arial" w:cs="Arial"/>
                <w:sz w:val="20"/>
                <w:szCs w:val="20"/>
              </w:rPr>
              <w:t xml:space="preserve">/78, </w:t>
            </w:r>
            <w:r w:rsidRPr="00EF3240">
              <w:rPr>
                <w:rFonts w:ascii="Arial" w:hAnsi="Arial" w:cs="Arial"/>
                <w:sz w:val="20"/>
                <w:szCs w:val="20"/>
                <w:lang w:eastAsia="pt-BR"/>
              </w:rPr>
              <w:t xml:space="preserve">NR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24</w:t>
            </w:r>
          </w:p>
        </w:tc>
      </w:tr>
      <w:tr w:rsidR="003021DF" w:rsidTr="005B2218">
        <w:trPr>
          <w:jc w:val="center"/>
        </w:trPr>
        <w:tc>
          <w:tcPr>
            <w:tcW w:w="5819" w:type="dxa"/>
          </w:tcPr>
          <w:p w:rsidR="003021DF" w:rsidRPr="0013481A" w:rsidRDefault="003021DF" w:rsidP="003021D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8 - </w:t>
            </w:r>
            <w:r w:rsidRPr="00346D9E">
              <w:rPr>
                <w:rFonts w:ascii="Arial" w:hAnsi="Arial" w:cs="Arial"/>
                <w:sz w:val="20"/>
                <w:szCs w:val="20"/>
              </w:rPr>
              <w:t>Ambiente livre de materiais estranhos ou em desuso</w:t>
            </w: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3021DF" w:rsidRDefault="003021DF" w:rsidP="003021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9B750E" w:rsidRDefault="003021DF" w:rsidP="003021D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LCM 239/06, </w:t>
            </w:r>
            <w:proofErr w:type="spellStart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  <w:proofErr w:type="spellEnd"/>
            <w:r w:rsidRPr="009B750E">
              <w:rPr>
                <w:rFonts w:ascii="Arial" w:hAnsi="Arial" w:cs="Arial"/>
                <w:color w:val="000000"/>
                <w:sz w:val="20"/>
                <w:szCs w:val="20"/>
              </w:rPr>
              <w:t xml:space="preserve"> 48, 49</w:t>
            </w:r>
          </w:p>
          <w:p w:rsidR="003021DF" w:rsidRPr="005E7C0A" w:rsidRDefault="003021DF" w:rsidP="003021D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021DF" w:rsidRPr="00FD7E65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EPI’s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disponíveis, limpos e em bom estado de conservação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  <w:bookmarkStart w:id="0" w:name="_GoBack"/>
            <w:bookmarkEnd w:id="0"/>
          </w:p>
        </w:tc>
      </w:tr>
      <w:tr w:rsidR="003021DF" w:rsidRPr="00FD7E65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10-Fichas de entrega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EPI’s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disponíveis para consulta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021DF" w:rsidRPr="00FD7E65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 Registro de origem e descarte das coletas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24</w:t>
            </w:r>
          </w:p>
        </w:tc>
      </w:tr>
      <w:tr w:rsidR="003021DF">
        <w:trPr>
          <w:jc w:val="center"/>
        </w:trPr>
        <w:tc>
          <w:tcPr>
            <w:tcW w:w="5819" w:type="dxa"/>
            <w:vAlign w:val="center"/>
          </w:tcPr>
          <w:p w:rsidR="003021DF" w:rsidRPr="00CB451C" w:rsidRDefault="003021DF" w:rsidP="003021DF">
            <w:pPr>
              <w:pStyle w:val="Pargrafoda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B45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DOCUMENTOS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586ECA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21DF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1-Licença Ambiental de Operação (LAO) 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  <w:vAlign w:val="center"/>
          </w:tcPr>
          <w:p w:rsidR="003021DF" w:rsidRDefault="003021DF" w:rsidP="003021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Art. 25</w:t>
            </w:r>
          </w:p>
        </w:tc>
      </w:tr>
      <w:tr w:rsidR="003021DF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2-Comprovante de Destinação Final dos Efluentes (Termo de Convênio com a CASAN)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37</w:t>
            </w:r>
          </w:p>
        </w:tc>
      </w:tr>
      <w:tr w:rsidR="003021DF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3-ART do profissional responsável técnico pela atividade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83</w:t>
            </w:r>
          </w:p>
        </w:tc>
      </w:tr>
      <w:tr w:rsidR="003021DF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4-Certificado de Registro e Licenciamento do Veículo (CRLV)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12</w:t>
            </w:r>
          </w:p>
        </w:tc>
      </w:tr>
      <w:tr w:rsidR="003021DF" w:rsidRPr="00FD7E65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5-PPRA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540" w:type="dxa"/>
          </w:tcPr>
          <w:p w:rsidR="003021DF" w:rsidRPr="003D7A39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Pr="003D7A39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Pr="003D7A39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 w:rsidRPr="003D7A39"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021DF" w:rsidRPr="00FD7E65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6-PCMSO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021DF" w:rsidRPr="00FD7E65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7-Comprovante de Vacinação contra Tétano e Hepatite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48</w:t>
            </w:r>
          </w:p>
        </w:tc>
      </w:tr>
      <w:tr w:rsidR="003021DF">
        <w:trPr>
          <w:jc w:val="center"/>
        </w:trPr>
        <w:tc>
          <w:tcPr>
            <w:tcW w:w="5819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8-Atividade confere com a DAM</w:t>
            </w: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</w:tcPr>
          <w:p w:rsidR="003021DF" w:rsidRDefault="003021DF" w:rsidP="00302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6" w:type="dxa"/>
          </w:tcPr>
          <w:p w:rsidR="003021DF" w:rsidRDefault="003021DF" w:rsidP="003021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Art. 171</w:t>
            </w:r>
          </w:p>
        </w:tc>
      </w:tr>
    </w:tbl>
    <w:p w:rsidR="003B5951" w:rsidRPr="00245A38" w:rsidRDefault="003B595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Pr="00245A38">
        <w:rPr>
          <w:rFonts w:ascii="Arial" w:hAnsi="Arial" w:cs="Arial"/>
          <w:b/>
          <w:bCs/>
          <w:sz w:val="20"/>
          <w:szCs w:val="20"/>
        </w:rPr>
        <w:lastRenderedPageBreak/>
        <w:t>OBS:</w:t>
      </w:r>
    </w:p>
    <w:p w:rsidR="003B5951" w:rsidRPr="00245A38" w:rsidRDefault="003B5951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3B5951" w:rsidRPr="00245A38" w:rsidRDefault="003B5951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3B5951" w:rsidRPr="00245A38" w:rsidRDefault="003B5951">
      <w:pPr>
        <w:rPr>
          <w:rFonts w:ascii="Arial" w:hAnsi="Arial" w:cs="Arial"/>
          <w:sz w:val="20"/>
          <w:szCs w:val="20"/>
        </w:rPr>
      </w:pPr>
    </w:p>
    <w:p w:rsidR="003B595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595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11F4">
        <w:rPr>
          <w:rFonts w:ascii="Arial" w:hAnsi="Arial" w:cs="Arial"/>
          <w:b/>
          <w:bCs/>
          <w:sz w:val="20"/>
          <w:szCs w:val="20"/>
        </w:rPr>
        <w:t>Data do preenchimento do Roteiro de Auto Inspeção: _____/______/________.</w:t>
      </w:r>
    </w:p>
    <w:p w:rsidR="003B595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5951" w:rsidRPr="00637B5E" w:rsidRDefault="003B5951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3B5951" w:rsidRPr="00637B5E" w:rsidRDefault="003B5951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3B5951" w:rsidRPr="00637B5E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51" w:rsidRPr="00637B5E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51" w:rsidRPr="00637B5E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951" w:rsidRPr="00637B5E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3B5951" w:rsidRPr="00637B5E" w:rsidRDefault="003B5951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B5951" w:rsidRPr="00B76941" w:rsidRDefault="003B5951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3B5951" w:rsidRPr="00B76941" w:rsidRDefault="003B5951" w:rsidP="009011F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B5951" w:rsidRDefault="003B5951" w:rsidP="00D87BD1">
      <w:pPr>
        <w:rPr>
          <w:rFonts w:ascii="Arial" w:hAnsi="Arial" w:cs="Arial"/>
          <w:sz w:val="20"/>
          <w:szCs w:val="20"/>
          <w:u w:val="single"/>
        </w:rPr>
      </w:pPr>
    </w:p>
    <w:p w:rsidR="003B5951" w:rsidRDefault="003B5951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3B5951" w:rsidRDefault="003B595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3B5951" w:rsidRPr="00FD0E0D" w:rsidRDefault="003B5951" w:rsidP="003D43B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0E0D">
        <w:rPr>
          <w:rFonts w:ascii="Arial" w:hAnsi="Arial" w:cs="Arial"/>
          <w:b/>
          <w:bCs/>
          <w:sz w:val="20"/>
          <w:szCs w:val="20"/>
        </w:rPr>
        <w:t>Observações:</w:t>
      </w:r>
    </w:p>
    <w:p w:rsidR="003B5951" w:rsidRDefault="003B5951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3B5951">
        <w:tc>
          <w:tcPr>
            <w:tcW w:w="10760" w:type="dxa"/>
          </w:tcPr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3B5951" w:rsidRPr="00042B0A" w:rsidRDefault="003B5951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3B5951" w:rsidRDefault="003B5951">
      <w:pPr>
        <w:rPr>
          <w:rFonts w:ascii="Arial" w:hAnsi="Arial" w:cs="Arial"/>
          <w:sz w:val="20"/>
          <w:szCs w:val="20"/>
        </w:rPr>
      </w:pPr>
    </w:p>
    <w:p w:rsidR="003B5951" w:rsidRPr="00245A38" w:rsidRDefault="003B59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2"/>
        <w:gridCol w:w="3692"/>
        <w:gridCol w:w="3692"/>
      </w:tblGrid>
      <w:tr w:rsidR="003B5951" w:rsidRPr="008346AF">
        <w:tc>
          <w:tcPr>
            <w:tcW w:w="0" w:type="auto"/>
          </w:tcPr>
          <w:p w:rsidR="003B5951" w:rsidRPr="00637B5E" w:rsidRDefault="003B5951" w:rsidP="00AB3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Data vistoria:</w:t>
            </w:r>
          </w:p>
          <w:p w:rsidR="003B5951" w:rsidRPr="00637B5E" w:rsidRDefault="003B5951" w:rsidP="00AB3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AB3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Data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Data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______/______/______</w:t>
            </w:r>
          </w:p>
        </w:tc>
      </w:tr>
      <w:tr w:rsidR="003B5951" w:rsidRPr="008346AF">
        <w:tc>
          <w:tcPr>
            <w:tcW w:w="0" w:type="auto"/>
          </w:tcPr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Responsável pelo estabelecimento no momento da vistoria:</w:t>
            </w: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Responsável pelo estabelecimento no momento da vistoria:</w:t>
            </w:r>
          </w:p>
        </w:tc>
      </w:tr>
      <w:tr w:rsidR="003B5951">
        <w:tc>
          <w:tcPr>
            <w:tcW w:w="0" w:type="auto"/>
          </w:tcPr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esponsável pelo estabelecimento no momento da vistoria:</w:t>
            </w: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esponsável pelo estabelecimento no momento da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esponsável pelo estabelecimento no momento da vistoria: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5951">
        <w:tc>
          <w:tcPr>
            <w:tcW w:w="0" w:type="auto"/>
          </w:tcPr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Fiscais responsáveis pela vistoria:</w:t>
            </w: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3B5951" w:rsidRPr="00637B5E" w:rsidRDefault="003B5951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bCs/>
                <w:sz w:val="20"/>
                <w:szCs w:val="20"/>
              </w:rPr>
              <w:t>Fiscais responsáveis pela vistoria:</w:t>
            </w:r>
          </w:p>
        </w:tc>
      </w:tr>
      <w:tr w:rsidR="003B5951">
        <w:tc>
          <w:tcPr>
            <w:tcW w:w="0" w:type="auto"/>
          </w:tcPr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fiscalização:</w:t>
            </w: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B5951" w:rsidRPr="00637B5E" w:rsidRDefault="003B5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fiscalização: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3B5951" w:rsidRDefault="003B5951" w:rsidP="00133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fiscalização:</w:t>
            </w:r>
          </w:p>
          <w:p w:rsidR="003B5951" w:rsidRPr="00637B5E" w:rsidRDefault="003B5951" w:rsidP="006256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B5951" w:rsidRDefault="003B5951">
      <w:pPr>
        <w:rPr>
          <w:rFonts w:ascii="Arial" w:hAnsi="Arial" w:cs="Arial"/>
          <w:sz w:val="20"/>
          <w:szCs w:val="20"/>
        </w:rPr>
      </w:pPr>
    </w:p>
    <w:p w:rsidR="003B5951" w:rsidRPr="00245A38" w:rsidRDefault="003B5951">
      <w:pPr>
        <w:rPr>
          <w:rFonts w:ascii="Arial" w:hAnsi="Arial" w:cs="Arial"/>
          <w:sz w:val="20"/>
          <w:szCs w:val="20"/>
        </w:rPr>
      </w:pPr>
    </w:p>
    <w:sectPr w:rsidR="003B5951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15" w:rsidRDefault="00D20615">
      <w:r>
        <w:separator/>
      </w:r>
    </w:p>
  </w:endnote>
  <w:endnote w:type="continuationSeparator" w:id="0">
    <w:p w:rsidR="00D20615" w:rsidRDefault="00D2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15" w:rsidRDefault="00D20615">
      <w:r>
        <w:separator/>
      </w:r>
    </w:p>
  </w:footnote>
  <w:footnote w:type="continuationSeparator" w:id="0">
    <w:p w:rsidR="00D20615" w:rsidRDefault="00D20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51" w:rsidRPr="00BE1AE8" w:rsidRDefault="00584890">
    <w:pPr>
      <w:pStyle w:val="Cabealho"/>
      <w:rPr>
        <w:rFonts w:ascii="Arial" w:hAnsi="Arial" w:cs="Arial"/>
        <w:b/>
        <w:bCs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951">
      <w:t xml:space="preserve">                  </w:t>
    </w:r>
    <w:r w:rsidR="003B5951" w:rsidRPr="00BE1AE8">
      <w:rPr>
        <w:rFonts w:ascii="Arial" w:hAnsi="Arial" w:cs="Arial"/>
        <w:b/>
        <w:bCs/>
        <w:sz w:val="22"/>
        <w:szCs w:val="22"/>
      </w:rPr>
      <w:t>PREFEITURA DE FLORIANÓPOLIS</w:t>
    </w:r>
  </w:p>
  <w:p w:rsidR="003B5951" w:rsidRPr="00BE1AE8" w:rsidRDefault="003B5951">
    <w:pPr>
      <w:pStyle w:val="Cabealho"/>
      <w:rPr>
        <w:rFonts w:ascii="Arial" w:hAnsi="Arial" w:cs="Arial"/>
        <w:b/>
        <w:bCs/>
        <w:sz w:val="22"/>
        <w:szCs w:val="22"/>
      </w:rPr>
    </w:pPr>
    <w:r w:rsidRPr="00BE1AE8">
      <w:rPr>
        <w:rFonts w:ascii="Arial" w:hAnsi="Arial" w:cs="Arial"/>
        <w:b/>
        <w:bCs/>
        <w:sz w:val="22"/>
        <w:szCs w:val="22"/>
      </w:rPr>
      <w:t xml:space="preserve">                  SECRETARIA MUNICIPAL DE SAÚDE</w:t>
    </w:r>
  </w:p>
  <w:p w:rsidR="003B5951" w:rsidRPr="00BE1AE8" w:rsidRDefault="003B5951">
    <w:pPr>
      <w:pStyle w:val="Cabealho"/>
      <w:rPr>
        <w:rFonts w:ascii="Arial" w:hAnsi="Arial" w:cs="Arial"/>
        <w:b/>
        <w:bCs/>
        <w:sz w:val="22"/>
        <w:szCs w:val="22"/>
      </w:rPr>
    </w:pPr>
    <w:r w:rsidRPr="00BE1AE8">
      <w:rPr>
        <w:rFonts w:ascii="Arial" w:hAnsi="Arial" w:cs="Arial"/>
        <w:b/>
        <w:bCs/>
        <w:sz w:val="22"/>
        <w:szCs w:val="22"/>
      </w:rPr>
      <w:t xml:space="preserve">                  DIRETORIA DE VIGILÂNCIA EM SAÚDE</w:t>
    </w:r>
  </w:p>
  <w:p w:rsidR="003B5951" w:rsidRDefault="003B5951">
    <w:pPr>
      <w:pStyle w:val="Cabealho"/>
      <w:rPr>
        <w:rFonts w:ascii="Arial" w:hAnsi="Arial" w:cs="Arial"/>
        <w:b/>
        <w:bCs/>
        <w:sz w:val="22"/>
        <w:szCs w:val="22"/>
      </w:rPr>
    </w:pPr>
    <w:r w:rsidRPr="00BE1AE8">
      <w:rPr>
        <w:rFonts w:ascii="Arial" w:hAnsi="Arial" w:cs="Arial"/>
        <w:b/>
        <w:bCs/>
        <w:sz w:val="22"/>
        <w:szCs w:val="22"/>
      </w:rPr>
      <w:t xml:space="preserve">                  GERÊNCIA DE VIGILÂNCIA SANITÁRIA E AMBIENTAL</w:t>
    </w:r>
  </w:p>
  <w:p w:rsidR="003B5951" w:rsidRPr="00BE1AE8" w:rsidRDefault="003B5951">
    <w:pPr>
      <w:pStyle w:val="Cabealho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A06636"/>
    <w:multiLevelType w:val="hybridMultilevel"/>
    <w:tmpl w:val="7F2297E0"/>
    <w:lvl w:ilvl="0" w:tplc="EF529AF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C9A6105"/>
    <w:multiLevelType w:val="hybridMultilevel"/>
    <w:tmpl w:val="3506AE62"/>
    <w:lvl w:ilvl="0" w:tplc="337A2C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D1622"/>
    <w:rsid w:val="000D1BDC"/>
    <w:rsid w:val="000D32F6"/>
    <w:rsid w:val="000D3FE6"/>
    <w:rsid w:val="000D4223"/>
    <w:rsid w:val="000E3FBC"/>
    <w:rsid w:val="000E422A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2D57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31FF"/>
    <w:rsid w:val="00245A38"/>
    <w:rsid w:val="00247C67"/>
    <w:rsid w:val="0025795D"/>
    <w:rsid w:val="00262298"/>
    <w:rsid w:val="00270B6D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2F4D35"/>
    <w:rsid w:val="003021DF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84"/>
    <w:rsid w:val="003A36CC"/>
    <w:rsid w:val="003A664F"/>
    <w:rsid w:val="003B207B"/>
    <w:rsid w:val="003B2C36"/>
    <w:rsid w:val="003B3517"/>
    <w:rsid w:val="003B4014"/>
    <w:rsid w:val="003B5951"/>
    <w:rsid w:val="003C0412"/>
    <w:rsid w:val="003C0E77"/>
    <w:rsid w:val="003C105F"/>
    <w:rsid w:val="003C22D6"/>
    <w:rsid w:val="003D0457"/>
    <w:rsid w:val="003D05FE"/>
    <w:rsid w:val="003D43B8"/>
    <w:rsid w:val="003D7535"/>
    <w:rsid w:val="003D7A39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0FA0"/>
    <w:rsid w:val="00452208"/>
    <w:rsid w:val="0045240D"/>
    <w:rsid w:val="004558D5"/>
    <w:rsid w:val="00461308"/>
    <w:rsid w:val="004705EE"/>
    <w:rsid w:val="00470911"/>
    <w:rsid w:val="004B11E6"/>
    <w:rsid w:val="004C0006"/>
    <w:rsid w:val="004C0758"/>
    <w:rsid w:val="004C501F"/>
    <w:rsid w:val="004C7E60"/>
    <w:rsid w:val="004D7F83"/>
    <w:rsid w:val="004E1933"/>
    <w:rsid w:val="004E50C0"/>
    <w:rsid w:val="004F13FC"/>
    <w:rsid w:val="004F3217"/>
    <w:rsid w:val="004F4338"/>
    <w:rsid w:val="0053360D"/>
    <w:rsid w:val="00534E9E"/>
    <w:rsid w:val="005421EB"/>
    <w:rsid w:val="005428DB"/>
    <w:rsid w:val="0055143E"/>
    <w:rsid w:val="00555FC8"/>
    <w:rsid w:val="00562547"/>
    <w:rsid w:val="00565A6C"/>
    <w:rsid w:val="00565BB1"/>
    <w:rsid w:val="00566304"/>
    <w:rsid w:val="00582346"/>
    <w:rsid w:val="00583FB9"/>
    <w:rsid w:val="00584890"/>
    <w:rsid w:val="00586ECA"/>
    <w:rsid w:val="00593EED"/>
    <w:rsid w:val="0059717C"/>
    <w:rsid w:val="005A756D"/>
    <w:rsid w:val="005B405D"/>
    <w:rsid w:val="005B4780"/>
    <w:rsid w:val="005B6074"/>
    <w:rsid w:val="005C0F9F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13C0"/>
    <w:rsid w:val="006F6DF7"/>
    <w:rsid w:val="00705EC8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40CEC"/>
    <w:rsid w:val="00942A26"/>
    <w:rsid w:val="00946A4F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76452"/>
    <w:rsid w:val="009828AB"/>
    <w:rsid w:val="00982E7A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2039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77A0"/>
    <w:rsid w:val="00A80F3E"/>
    <w:rsid w:val="00A83283"/>
    <w:rsid w:val="00A84067"/>
    <w:rsid w:val="00A8730D"/>
    <w:rsid w:val="00AA430D"/>
    <w:rsid w:val="00AA4F35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4AD1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1065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625D1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B451C"/>
    <w:rsid w:val="00CC18DC"/>
    <w:rsid w:val="00CD203B"/>
    <w:rsid w:val="00CD6BC7"/>
    <w:rsid w:val="00CE460E"/>
    <w:rsid w:val="00CE4824"/>
    <w:rsid w:val="00CE7D5B"/>
    <w:rsid w:val="00D01308"/>
    <w:rsid w:val="00D03651"/>
    <w:rsid w:val="00D05A18"/>
    <w:rsid w:val="00D066A7"/>
    <w:rsid w:val="00D20615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E62"/>
    <w:rsid w:val="00E867FD"/>
    <w:rsid w:val="00E93ECE"/>
    <w:rsid w:val="00E9790D"/>
    <w:rsid w:val="00EA425C"/>
    <w:rsid w:val="00EB0060"/>
    <w:rsid w:val="00EB30D1"/>
    <w:rsid w:val="00EB4B36"/>
    <w:rsid w:val="00EC1730"/>
    <w:rsid w:val="00EC32E2"/>
    <w:rsid w:val="00EC5E7E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94F8D"/>
    <w:rsid w:val="00FA57A9"/>
    <w:rsid w:val="00FA67CB"/>
    <w:rsid w:val="00FC3CE4"/>
    <w:rsid w:val="00FD0E0D"/>
    <w:rsid w:val="00FD55D9"/>
    <w:rsid w:val="00FD7E65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F86C38-244D-4205-B96D-067329AB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431FF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431FF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Cambria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/>
      <w:sz w:val="2"/>
      <w:szCs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CB45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63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3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63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3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6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Tiago Noguti</cp:lastModifiedBy>
  <cp:revision>2</cp:revision>
  <cp:lastPrinted>2017-04-07T16:17:00Z</cp:lastPrinted>
  <dcterms:created xsi:type="dcterms:W3CDTF">2021-06-29T16:48:00Z</dcterms:created>
  <dcterms:modified xsi:type="dcterms:W3CDTF">2021-06-29T16:48:00Z</dcterms:modified>
</cp:coreProperties>
</file>