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05A" w:rsidRDefault="0091405A" w:rsidP="00637B5E">
      <w:pPr>
        <w:spacing w:after="100"/>
        <w:jc w:val="center"/>
        <w:rPr>
          <w:rFonts w:ascii="Arial" w:hAnsi="Arial" w:cs="Arial"/>
          <w:b/>
          <w:sz w:val="20"/>
          <w:szCs w:val="20"/>
          <w:u w:val="single"/>
        </w:rPr>
      </w:pPr>
    </w:p>
    <w:p w:rsidR="0091405A" w:rsidRPr="00637B5E" w:rsidRDefault="0091405A"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CD7ABD">
        <w:rPr>
          <w:rFonts w:ascii="Arial" w:hAnsi="Arial" w:cs="Arial"/>
          <w:b/>
          <w:sz w:val="20"/>
          <w:szCs w:val="20"/>
          <w:u w:val="single"/>
        </w:rPr>
        <w:t>REENCHIMENTO DO ROTEIRO DE AUTO</w:t>
      </w:r>
      <w:r w:rsidRPr="00637B5E">
        <w:rPr>
          <w:rFonts w:ascii="Arial" w:hAnsi="Arial" w:cs="Arial"/>
          <w:b/>
          <w:sz w:val="20"/>
          <w:szCs w:val="20"/>
          <w:u w:val="single"/>
        </w:rPr>
        <w:t>INSPEÇÃO</w:t>
      </w:r>
    </w:p>
    <w:p w:rsidR="0091405A" w:rsidRDefault="0091405A" w:rsidP="00BE1AE8">
      <w:pPr>
        <w:jc w:val="center"/>
        <w:rPr>
          <w:shd w:val="clear" w:color="auto" w:fill="FFFF66"/>
        </w:rPr>
      </w:pPr>
    </w:p>
    <w:p w:rsidR="0091405A" w:rsidRPr="00637B5E" w:rsidRDefault="0091405A" w:rsidP="00BE1AE8">
      <w:pPr>
        <w:jc w:val="center"/>
        <w:rPr>
          <w:shd w:val="clear" w:color="auto" w:fill="FFFF66"/>
        </w:rPr>
      </w:pP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CD7ABD">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CD7ABD">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91405A" w:rsidRPr="00637B5E" w:rsidRDefault="0091405A"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CD7ABD">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91405A" w:rsidRPr="00245A38" w:rsidRDefault="0091405A">
      <w:pPr>
        <w:jc w:val="center"/>
        <w:rPr>
          <w:rFonts w:ascii="Arial" w:hAnsi="Arial" w:cs="Arial"/>
          <w:sz w:val="20"/>
          <w:szCs w:val="20"/>
          <w:u w:val="single"/>
        </w:rPr>
      </w:pPr>
      <w:r>
        <w:rPr>
          <w:rFonts w:ascii="Arial" w:hAnsi="Arial" w:cs="Arial"/>
          <w:sz w:val="20"/>
          <w:szCs w:val="20"/>
          <w:u w:val="single"/>
        </w:rPr>
        <w:br w:type="page"/>
      </w:r>
    </w:p>
    <w:p w:rsidR="0091405A" w:rsidRPr="00A00596" w:rsidRDefault="0091405A" w:rsidP="0055143E">
      <w:pPr>
        <w:jc w:val="center"/>
        <w:rPr>
          <w:rFonts w:ascii="Arial" w:hAnsi="Arial" w:cs="Arial"/>
          <w:b/>
          <w:sz w:val="20"/>
          <w:szCs w:val="20"/>
          <w:u w:val="single"/>
        </w:rPr>
      </w:pPr>
      <w:r>
        <w:rPr>
          <w:rFonts w:ascii="Arial" w:hAnsi="Arial" w:cs="Arial"/>
          <w:b/>
          <w:sz w:val="20"/>
          <w:szCs w:val="20"/>
          <w:u w:val="single"/>
        </w:rPr>
        <w:lastRenderedPageBreak/>
        <w:t xml:space="preserve">ROTEIRO DE AUTO-INSPEÇÃO PARA </w:t>
      </w:r>
      <w:r w:rsidR="00CD7ABD" w:rsidRPr="00CD7ABD">
        <w:rPr>
          <w:rFonts w:ascii="Arial" w:hAnsi="Arial" w:cs="Arial"/>
          <w:b/>
          <w:sz w:val="20"/>
          <w:szCs w:val="20"/>
          <w:u w:val="single"/>
        </w:rPr>
        <w:t>COMÉRCIO VAREJISTA DE MERCADORIAS EM GERAL, COM PREDOMINÂNCIA DE PRODUTOS ALIMENTÍCIOS – SUPERMERCADOS</w:t>
      </w:r>
    </w:p>
    <w:p w:rsidR="0091405A" w:rsidRPr="00245A38" w:rsidRDefault="0091405A">
      <w:pPr>
        <w:jc w:val="center"/>
        <w:rPr>
          <w:rFonts w:ascii="Arial" w:hAnsi="Arial" w:cs="Arial"/>
          <w:b/>
          <w:sz w:val="20"/>
          <w:szCs w:val="20"/>
          <w:u w:val="single"/>
        </w:rPr>
      </w:pPr>
      <w:r>
        <w:rPr>
          <w:rFonts w:ascii="Arial" w:hAnsi="Arial" w:cs="Arial"/>
          <w:b/>
          <w:sz w:val="20"/>
          <w:szCs w:val="20"/>
        </w:rPr>
        <w:t>COD</w:t>
      </w:r>
      <w:proofErr w:type="gramStart"/>
      <w:r>
        <w:rPr>
          <w:rFonts w:ascii="Arial" w:hAnsi="Arial" w:cs="Arial"/>
          <w:b/>
          <w:sz w:val="20"/>
          <w:szCs w:val="20"/>
        </w:rPr>
        <w:t>.:</w:t>
      </w:r>
      <w:proofErr w:type="gramEnd"/>
      <w:r>
        <w:rPr>
          <w:rFonts w:ascii="Arial" w:hAnsi="Arial" w:cs="Arial"/>
          <w:b/>
          <w:sz w:val="20"/>
          <w:szCs w:val="20"/>
        </w:rPr>
        <w:t xml:space="preserve"> </w:t>
      </w:r>
      <w:r w:rsidR="00CD7ABD" w:rsidRPr="00CD7ABD">
        <w:rPr>
          <w:rFonts w:ascii="Arial" w:hAnsi="Arial" w:cs="Arial"/>
          <w:b/>
          <w:sz w:val="20"/>
          <w:szCs w:val="20"/>
        </w:rPr>
        <w:t>4711-3/02.</w:t>
      </w:r>
    </w:p>
    <w:p w:rsidR="0091405A" w:rsidRPr="00BB0D46" w:rsidRDefault="0091405A">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91405A" w:rsidRDefault="0091405A">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800"/>
        <w:gridCol w:w="1872"/>
      </w:tblGrid>
      <w:tr w:rsidR="0091405A" w:rsidRPr="00245A38" w:rsidTr="00BB0D46">
        <w:trPr>
          <w:trHeight w:val="697"/>
        </w:trPr>
        <w:tc>
          <w:tcPr>
            <w:tcW w:w="10620" w:type="dxa"/>
            <w:gridSpan w:val="3"/>
            <w:vAlign w:val="center"/>
          </w:tcPr>
          <w:p w:rsidR="0091405A" w:rsidRPr="00BB0D46" w:rsidRDefault="0091405A" w:rsidP="003D43B8">
            <w:pPr>
              <w:rPr>
                <w:rFonts w:ascii="Arial" w:hAnsi="Arial" w:cs="Arial"/>
                <w:sz w:val="20"/>
                <w:szCs w:val="20"/>
              </w:rPr>
            </w:pPr>
            <w:r w:rsidRPr="00BB0D46">
              <w:rPr>
                <w:rFonts w:ascii="Arial" w:hAnsi="Arial" w:cs="Arial"/>
                <w:sz w:val="20"/>
                <w:szCs w:val="20"/>
              </w:rPr>
              <w:t>Estabelecimento:</w:t>
            </w:r>
            <w:bookmarkStart w:id="0" w:name="_GoBack"/>
            <w:bookmarkEnd w:id="0"/>
          </w:p>
        </w:tc>
      </w:tr>
      <w:tr w:rsidR="0091405A" w:rsidRPr="00245A38" w:rsidTr="00BB0D46">
        <w:trPr>
          <w:trHeight w:val="701"/>
        </w:trPr>
        <w:tc>
          <w:tcPr>
            <w:tcW w:w="10620" w:type="dxa"/>
            <w:gridSpan w:val="3"/>
            <w:vAlign w:val="center"/>
          </w:tcPr>
          <w:p w:rsidR="0091405A" w:rsidRPr="00BB0D46" w:rsidRDefault="0091405A" w:rsidP="003D43B8">
            <w:pPr>
              <w:rPr>
                <w:rFonts w:ascii="Arial" w:hAnsi="Arial" w:cs="Arial"/>
                <w:sz w:val="20"/>
                <w:szCs w:val="20"/>
              </w:rPr>
            </w:pPr>
            <w:r w:rsidRPr="00BB0D46">
              <w:rPr>
                <w:rFonts w:ascii="Arial" w:hAnsi="Arial" w:cs="Arial"/>
                <w:sz w:val="20"/>
                <w:szCs w:val="20"/>
              </w:rPr>
              <w:t>Proprietário/Responsável Técnico:</w:t>
            </w:r>
          </w:p>
        </w:tc>
      </w:tr>
      <w:tr w:rsidR="0091405A" w:rsidRPr="00245A38" w:rsidTr="00BB0D46">
        <w:trPr>
          <w:trHeight w:val="708"/>
        </w:trPr>
        <w:tc>
          <w:tcPr>
            <w:tcW w:w="10620" w:type="dxa"/>
            <w:gridSpan w:val="3"/>
            <w:vAlign w:val="center"/>
          </w:tcPr>
          <w:p w:rsidR="0091405A" w:rsidRPr="00BB0D46" w:rsidRDefault="0091405A" w:rsidP="003D43B8">
            <w:pPr>
              <w:rPr>
                <w:rFonts w:ascii="Arial" w:hAnsi="Arial" w:cs="Arial"/>
                <w:sz w:val="20"/>
                <w:szCs w:val="20"/>
              </w:rPr>
            </w:pPr>
            <w:r w:rsidRPr="00BB0D46">
              <w:rPr>
                <w:rFonts w:ascii="Arial" w:hAnsi="Arial" w:cs="Arial"/>
                <w:sz w:val="20"/>
                <w:szCs w:val="20"/>
              </w:rPr>
              <w:t>CNPJ/CPF:</w:t>
            </w:r>
          </w:p>
        </w:tc>
      </w:tr>
      <w:tr w:rsidR="0091405A" w:rsidRPr="00245A38" w:rsidTr="00BB0D46">
        <w:trPr>
          <w:trHeight w:val="708"/>
        </w:trPr>
        <w:tc>
          <w:tcPr>
            <w:tcW w:w="6948" w:type="dxa"/>
            <w:vAlign w:val="center"/>
          </w:tcPr>
          <w:p w:rsidR="0091405A" w:rsidRPr="00BB0D46" w:rsidRDefault="0091405A"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91405A" w:rsidRPr="00BB0D46" w:rsidRDefault="0091405A"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91405A" w:rsidRPr="00BB0D46" w:rsidRDefault="0091405A" w:rsidP="00BB0D46">
            <w:pPr>
              <w:rPr>
                <w:rFonts w:ascii="Arial" w:hAnsi="Arial" w:cs="Arial"/>
                <w:sz w:val="20"/>
                <w:szCs w:val="20"/>
              </w:rPr>
            </w:pPr>
            <w:r w:rsidRPr="00BB0D46">
              <w:rPr>
                <w:rFonts w:ascii="Arial" w:hAnsi="Arial" w:cs="Arial"/>
                <w:sz w:val="20"/>
                <w:szCs w:val="20"/>
              </w:rPr>
              <w:t>Número de Mulheres:</w:t>
            </w:r>
          </w:p>
        </w:tc>
      </w:tr>
    </w:tbl>
    <w:p w:rsidR="0091405A" w:rsidRPr="00245A38" w:rsidRDefault="0091405A">
      <w:pPr>
        <w:rPr>
          <w:rFonts w:ascii="Arial" w:hAnsi="Arial" w:cs="Arial"/>
          <w:sz w:val="20"/>
          <w:szCs w:val="20"/>
        </w:rPr>
      </w:pPr>
    </w:p>
    <w:p w:rsidR="0091405A" w:rsidRPr="003D43B8" w:rsidRDefault="0091405A">
      <w:pPr>
        <w:rPr>
          <w:rFonts w:ascii="Arial" w:hAnsi="Arial" w:cs="Arial"/>
          <w:b/>
          <w:sz w:val="20"/>
          <w:szCs w:val="20"/>
        </w:rPr>
      </w:pPr>
      <w:r w:rsidRPr="003D43B8">
        <w:rPr>
          <w:rFonts w:ascii="Arial" w:hAnsi="Arial" w:cs="Arial"/>
          <w:b/>
          <w:sz w:val="20"/>
          <w:szCs w:val="20"/>
        </w:rPr>
        <w:t>Legenda:</w:t>
      </w:r>
    </w:p>
    <w:p w:rsidR="0091405A" w:rsidRDefault="0091405A" w:rsidP="003D43B8">
      <w:pPr>
        <w:rPr>
          <w:rFonts w:ascii="Arial" w:hAnsi="Arial" w:cs="Arial"/>
          <w:sz w:val="20"/>
          <w:szCs w:val="20"/>
        </w:rPr>
      </w:pPr>
      <w:r>
        <w:rPr>
          <w:rFonts w:ascii="Arial" w:hAnsi="Arial" w:cs="Arial"/>
          <w:sz w:val="20"/>
          <w:szCs w:val="20"/>
        </w:rPr>
        <w:t>S – Sim;</w:t>
      </w:r>
    </w:p>
    <w:p w:rsidR="0091405A" w:rsidRDefault="0091405A" w:rsidP="003D43B8">
      <w:pPr>
        <w:rPr>
          <w:rFonts w:ascii="Arial" w:hAnsi="Arial" w:cs="Arial"/>
          <w:sz w:val="20"/>
          <w:szCs w:val="20"/>
        </w:rPr>
      </w:pPr>
      <w:r>
        <w:rPr>
          <w:rFonts w:ascii="Arial" w:hAnsi="Arial" w:cs="Arial"/>
          <w:sz w:val="20"/>
          <w:szCs w:val="20"/>
        </w:rPr>
        <w:t>N – Não;</w:t>
      </w:r>
    </w:p>
    <w:p w:rsidR="0091405A" w:rsidRDefault="0091405A" w:rsidP="003D43B8">
      <w:pPr>
        <w:rPr>
          <w:rFonts w:ascii="Arial" w:hAnsi="Arial" w:cs="Arial"/>
          <w:sz w:val="20"/>
          <w:szCs w:val="20"/>
        </w:rPr>
      </w:pPr>
      <w:r>
        <w:rPr>
          <w:rFonts w:ascii="Arial" w:hAnsi="Arial" w:cs="Arial"/>
          <w:sz w:val="20"/>
          <w:szCs w:val="20"/>
        </w:rPr>
        <w:t>NA – Não se aplica à atividade desenvolvida;</w:t>
      </w:r>
    </w:p>
    <w:p w:rsidR="0091405A" w:rsidRPr="003D43B8" w:rsidRDefault="0091405A"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91405A" w:rsidRDefault="0091405A">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5"/>
        <w:gridCol w:w="540"/>
        <w:gridCol w:w="540"/>
        <w:gridCol w:w="540"/>
        <w:gridCol w:w="491"/>
        <w:gridCol w:w="3624"/>
      </w:tblGrid>
      <w:tr w:rsidR="0091405A" w:rsidRPr="004D7F83" w:rsidTr="00840732">
        <w:trPr>
          <w:jc w:val="center"/>
        </w:trPr>
        <w:tc>
          <w:tcPr>
            <w:tcW w:w="5815" w:type="dxa"/>
            <w:vAlign w:val="center"/>
          </w:tcPr>
          <w:p w:rsidR="0091405A" w:rsidRPr="004D7F83" w:rsidRDefault="0091405A" w:rsidP="00840732">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NA</w:t>
            </w:r>
          </w:p>
        </w:tc>
        <w:tc>
          <w:tcPr>
            <w:tcW w:w="491" w:type="dxa"/>
          </w:tcPr>
          <w:p w:rsidR="0091405A" w:rsidRDefault="0091405A" w:rsidP="00840732">
            <w:pPr>
              <w:jc w:val="center"/>
              <w:rPr>
                <w:rFonts w:ascii="Arial" w:hAnsi="Arial" w:cs="Arial"/>
                <w:b/>
                <w:sz w:val="20"/>
                <w:szCs w:val="20"/>
              </w:rPr>
            </w:pPr>
            <w:r>
              <w:rPr>
                <w:rFonts w:ascii="Arial" w:hAnsi="Arial" w:cs="Arial"/>
                <w:b/>
                <w:sz w:val="20"/>
                <w:szCs w:val="20"/>
              </w:rPr>
              <w:t>CF</w:t>
            </w:r>
          </w:p>
        </w:tc>
        <w:tc>
          <w:tcPr>
            <w:tcW w:w="3624" w:type="dxa"/>
            <w:vAlign w:val="center"/>
          </w:tcPr>
          <w:p w:rsidR="0091405A" w:rsidRPr="00157E6F" w:rsidRDefault="0091405A" w:rsidP="00840732">
            <w:pPr>
              <w:jc w:val="center"/>
              <w:rPr>
                <w:rFonts w:ascii="Arial" w:hAnsi="Arial" w:cs="Arial"/>
                <w:b/>
                <w:sz w:val="20"/>
                <w:szCs w:val="20"/>
              </w:rPr>
            </w:pPr>
            <w:r w:rsidRPr="00157E6F">
              <w:rPr>
                <w:rFonts w:ascii="Arial" w:hAnsi="Arial" w:cs="Arial"/>
                <w:b/>
                <w:sz w:val="20"/>
                <w:szCs w:val="20"/>
              </w:rPr>
              <w:t>ENQUADRAMENTO LEGAL</w:t>
            </w:r>
          </w:p>
        </w:tc>
      </w:tr>
      <w:tr w:rsidR="00B73D70" w:rsidRPr="004D7F83" w:rsidTr="00840732">
        <w:trPr>
          <w:trHeight w:val="116"/>
          <w:jc w:val="center"/>
        </w:trPr>
        <w:tc>
          <w:tcPr>
            <w:tcW w:w="5815" w:type="dxa"/>
          </w:tcPr>
          <w:p w:rsidR="00B73D70" w:rsidRPr="00314BFD" w:rsidRDefault="00B73D70" w:rsidP="00314BFD">
            <w:pPr>
              <w:jc w:val="both"/>
              <w:rPr>
                <w:rFonts w:ascii="Arial" w:hAnsi="Arial" w:cs="Arial"/>
                <w:sz w:val="20"/>
                <w:szCs w:val="20"/>
              </w:rPr>
            </w:pPr>
            <w:r>
              <w:rPr>
                <w:rFonts w:ascii="Arial" w:hAnsi="Arial" w:cs="Arial"/>
                <w:sz w:val="20"/>
                <w:szCs w:val="20"/>
              </w:rPr>
              <w:t>*Possui açougue?</w:t>
            </w:r>
          </w:p>
        </w:tc>
        <w:tc>
          <w:tcPr>
            <w:tcW w:w="540" w:type="dxa"/>
          </w:tcPr>
          <w:p w:rsidR="00B73D70" w:rsidRPr="004D7F83" w:rsidRDefault="00B73D70" w:rsidP="00840732">
            <w:pPr>
              <w:jc w:val="both"/>
              <w:rPr>
                <w:rFonts w:ascii="Arial" w:hAnsi="Arial" w:cs="Arial"/>
                <w:sz w:val="20"/>
                <w:szCs w:val="20"/>
              </w:rPr>
            </w:pPr>
          </w:p>
        </w:tc>
        <w:tc>
          <w:tcPr>
            <w:tcW w:w="540" w:type="dxa"/>
          </w:tcPr>
          <w:p w:rsidR="00B73D70" w:rsidRPr="004D7F83" w:rsidRDefault="00B73D70" w:rsidP="00840732">
            <w:pPr>
              <w:jc w:val="both"/>
              <w:rPr>
                <w:rFonts w:ascii="Arial" w:hAnsi="Arial" w:cs="Arial"/>
                <w:sz w:val="20"/>
                <w:szCs w:val="20"/>
              </w:rPr>
            </w:pPr>
          </w:p>
        </w:tc>
        <w:tc>
          <w:tcPr>
            <w:tcW w:w="540" w:type="dxa"/>
          </w:tcPr>
          <w:p w:rsidR="00B73D70" w:rsidRPr="004D7F83" w:rsidRDefault="00B73D70" w:rsidP="00840732">
            <w:pPr>
              <w:jc w:val="both"/>
              <w:rPr>
                <w:rFonts w:ascii="Arial" w:hAnsi="Arial" w:cs="Arial"/>
                <w:sz w:val="20"/>
                <w:szCs w:val="20"/>
              </w:rPr>
            </w:pPr>
          </w:p>
        </w:tc>
        <w:tc>
          <w:tcPr>
            <w:tcW w:w="491" w:type="dxa"/>
          </w:tcPr>
          <w:p w:rsidR="00B73D70" w:rsidRPr="004D7F83" w:rsidRDefault="00B73D70" w:rsidP="00840732">
            <w:pPr>
              <w:jc w:val="both"/>
              <w:rPr>
                <w:rFonts w:ascii="Arial" w:hAnsi="Arial" w:cs="Arial"/>
                <w:sz w:val="20"/>
                <w:szCs w:val="20"/>
              </w:rPr>
            </w:pPr>
          </w:p>
        </w:tc>
        <w:tc>
          <w:tcPr>
            <w:tcW w:w="3624" w:type="dxa"/>
          </w:tcPr>
          <w:p w:rsidR="00B73D70" w:rsidRPr="00157E6F" w:rsidRDefault="00B73D70" w:rsidP="00840732">
            <w:pPr>
              <w:jc w:val="center"/>
              <w:rPr>
                <w:rFonts w:ascii="Arial" w:hAnsi="Arial" w:cs="Arial"/>
                <w:b/>
                <w:sz w:val="20"/>
                <w:szCs w:val="20"/>
              </w:rPr>
            </w:pPr>
          </w:p>
        </w:tc>
      </w:tr>
      <w:tr w:rsidR="0091405A" w:rsidRPr="004D7F83" w:rsidTr="00840732">
        <w:trPr>
          <w:trHeight w:val="116"/>
          <w:jc w:val="center"/>
        </w:trPr>
        <w:tc>
          <w:tcPr>
            <w:tcW w:w="5815" w:type="dxa"/>
            <w:vMerge w:val="restart"/>
          </w:tcPr>
          <w:p w:rsidR="0091405A" w:rsidRPr="00314BFD" w:rsidRDefault="0091405A" w:rsidP="00314BFD">
            <w:pPr>
              <w:jc w:val="both"/>
              <w:rPr>
                <w:rFonts w:ascii="Arial" w:hAnsi="Arial" w:cs="Arial"/>
                <w:sz w:val="20"/>
                <w:szCs w:val="20"/>
              </w:rPr>
            </w:pPr>
            <w:r w:rsidRPr="00314BFD">
              <w:rPr>
                <w:rFonts w:ascii="Arial" w:hAnsi="Arial" w:cs="Arial"/>
                <w:sz w:val="20"/>
                <w:szCs w:val="20"/>
              </w:rPr>
              <w:t>Pisos, paredes e teto (</w:t>
            </w:r>
            <w:proofErr w:type="gramStart"/>
            <w:r w:rsidRPr="00314BFD">
              <w:rPr>
                <w:rFonts w:ascii="Arial" w:hAnsi="Arial" w:cs="Arial"/>
                <w:sz w:val="20"/>
                <w:szCs w:val="20"/>
              </w:rPr>
              <w:t>liso, lavável</w:t>
            </w:r>
            <w:proofErr w:type="gramEnd"/>
            <w:r w:rsidRPr="00314BFD">
              <w:rPr>
                <w:rFonts w:ascii="Arial" w:hAnsi="Arial" w:cs="Arial"/>
                <w:sz w:val="20"/>
                <w:szCs w:val="20"/>
              </w:rPr>
              <w:t xml:space="preserve"> e íntegro)</w:t>
            </w:r>
          </w:p>
        </w:tc>
        <w:tc>
          <w:tcPr>
            <w:tcW w:w="540" w:type="dxa"/>
            <w:vMerge w:val="restart"/>
          </w:tcPr>
          <w:p w:rsidR="0091405A" w:rsidRPr="004D7F83" w:rsidRDefault="0091405A" w:rsidP="00840732">
            <w:pPr>
              <w:jc w:val="both"/>
              <w:rPr>
                <w:rFonts w:ascii="Arial" w:hAnsi="Arial" w:cs="Arial"/>
                <w:sz w:val="20"/>
                <w:szCs w:val="20"/>
              </w:rPr>
            </w:pPr>
          </w:p>
        </w:tc>
        <w:tc>
          <w:tcPr>
            <w:tcW w:w="540" w:type="dxa"/>
            <w:vMerge w:val="restart"/>
          </w:tcPr>
          <w:p w:rsidR="0091405A" w:rsidRPr="004D7F83" w:rsidRDefault="0091405A" w:rsidP="00840732">
            <w:pPr>
              <w:jc w:val="both"/>
              <w:rPr>
                <w:rFonts w:ascii="Arial" w:hAnsi="Arial" w:cs="Arial"/>
                <w:sz w:val="20"/>
                <w:szCs w:val="20"/>
              </w:rPr>
            </w:pPr>
          </w:p>
        </w:tc>
        <w:tc>
          <w:tcPr>
            <w:tcW w:w="540" w:type="dxa"/>
            <w:vMerge w:val="restart"/>
          </w:tcPr>
          <w:p w:rsidR="0091405A" w:rsidRPr="004D7F83" w:rsidRDefault="0091405A" w:rsidP="00840732">
            <w:pPr>
              <w:jc w:val="both"/>
              <w:rPr>
                <w:rFonts w:ascii="Arial" w:hAnsi="Arial" w:cs="Arial"/>
                <w:sz w:val="20"/>
                <w:szCs w:val="20"/>
              </w:rPr>
            </w:pPr>
          </w:p>
        </w:tc>
        <w:tc>
          <w:tcPr>
            <w:tcW w:w="491" w:type="dxa"/>
            <w:vMerge w:val="restart"/>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center"/>
              <w:rPr>
                <w:rFonts w:ascii="Arial" w:hAnsi="Arial" w:cs="Arial"/>
                <w:b/>
                <w:sz w:val="20"/>
                <w:szCs w:val="20"/>
              </w:rPr>
            </w:pPr>
            <w:r w:rsidRPr="00157E6F">
              <w:rPr>
                <w:rFonts w:ascii="Arial" w:hAnsi="Arial" w:cs="Arial"/>
                <w:b/>
                <w:sz w:val="20"/>
                <w:szCs w:val="20"/>
              </w:rPr>
              <w:t>Decreto Estadual 31455/87</w:t>
            </w:r>
          </w:p>
        </w:tc>
      </w:tr>
      <w:tr w:rsidR="0091405A" w:rsidRPr="004D7F83" w:rsidTr="00840732">
        <w:trPr>
          <w:trHeight w:val="115"/>
          <w:jc w:val="center"/>
        </w:trPr>
        <w:tc>
          <w:tcPr>
            <w:tcW w:w="5815" w:type="dxa"/>
            <w:vMerge/>
          </w:tcPr>
          <w:p w:rsidR="0091405A" w:rsidRPr="00314BFD" w:rsidRDefault="0091405A" w:rsidP="00314BFD">
            <w:pPr>
              <w:jc w:val="both"/>
              <w:rPr>
                <w:rFonts w:ascii="Arial" w:hAnsi="Arial" w:cs="Arial"/>
                <w:sz w:val="20"/>
                <w:szCs w:val="20"/>
              </w:rPr>
            </w:pPr>
          </w:p>
        </w:tc>
        <w:tc>
          <w:tcPr>
            <w:tcW w:w="540" w:type="dxa"/>
            <w:vMerge/>
          </w:tcPr>
          <w:p w:rsidR="0091405A" w:rsidRPr="004D7F83" w:rsidRDefault="0091405A" w:rsidP="00840732">
            <w:pPr>
              <w:jc w:val="both"/>
              <w:rPr>
                <w:rFonts w:ascii="Arial" w:hAnsi="Arial" w:cs="Arial"/>
                <w:sz w:val="20"/>
                <w:szCs w:val="20"/>
              </w:rPr>
            </w:pPr>
          </w:p>
        </w:tc>
        <w:tc>
          <w:tcPr>
            <w:tcW w:w="540" w:type="dxa"/>
            <w:vMerge/>
          </w:tcPr>
          <w:p w:rsidR="0091405A" w:rsidRPr="004D7F83" w:rsidRDefault="0091405A" w:rsidP="00840732">
            <w:pPr>
              <w:jc w:val="both"/>
              <w:rPr>
                <w:rFonts w:ascii="Arial" w:hAnsi="Arial" w:cs="Arial"/>
                <w:sz w:val="20"/>
                <w:szCs w:val="20"/>
              </w:rPr>
            </w:pPr>
          </w:p>
        </w:tc>
        <w:tc>
          <w:tcPr>
            <w:tcW w:w="540" w:type="dxa"/>
            <w:vMerge/>
          </w:tcPr>
          <w:p w:rsidR="0091405A" w:rsidRPr="004D7F83" w:rsidRDefault="0091405A" w:rsidP="00840732">
            <w:pPr>
              <w:jc w:val="both"/>
              <w:rPr>
                <w:rFonts w:ascii="Arial" w:hAnsi="Arial" w:cs="Arial"/>
                <w:sz w:val="20"/>
                <w:szCs w:val="20"/>
              </w:rPr>
            </w:pPr>
          </w:p>
        </w:tc>
        <w:tc>
          <w:tcPr>
            <w:tcW w:w="491" w:type="dxa"/>
            <w:vMerge/>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94</w:t>
            </w:r>
            <w:proofErr w:type="gramStart"/>
            <w:r w:rsidRPr="00157E6F">
              <w:rPr>
                <w:rFonts w:ascii="Arial" w:hAnsi="Arial" w:cs="Arial"/>
                <w:sz w:val="20"/>
                <w:szCs w:val="20"/>
              </w:rPr>
              <w:t xml:space="preserve">  </w:t>
            </w:r>
            <w:proofErr w:type="gramEnd"/>
            <w:r w:rsidRPr="00157E6F">
              <w:rPr>
                <w:rFonts w:ascii="Arial" w:hAnsi="Arial" w:cs="Arial"/>
                <w:sz w:val="20"/>
                <w:szCs w:val="20"/>
              </w:rPr>
              <w:t>§ 1º (o)</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Ventilação suficiente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94</w:t>
            </w:r>
            <w:proofErr w:type="gramStart"/>
            <w:r w:rsidRPr="00157E6F">
              <w:rPr>
                <w:rFonts w:ascii="Arial" w:hAnsi="Arial" w:cs="Arial"/>
                <w:sz w:val="20"/>
                <w:szCs w:val="20"/>
              </w:rPr>
              <w:t xml:space="preserve">  </w:t>
            </w:r>
            <w:proofErr w:type="gramEnd"/>
            <w:r w:rsidRPr="00157E6F">
              <w:rPr>
                <w:rFonts w:ascii="Arial" w:hAnsi="Arial" w:cs="Arial"/>
                <w:sz w:val="20"/>
                <w:szCs w:val="20"/>
              </w:rPr>
              <w:t>§ 1º (i)</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Iluminação suficiente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94 § 1º (j)</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Fiação elétrica protegida</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LCM 239/06,</w:t>
            </w:r>
            <w:r w:rsidRPr="00157E6F">
              <w:rPr>
                <w:rFonts w:ascii="Arial" w:hAnsi="Arial" w:cs="Arial"/>
                <w:b/>
                <w:sz w:val="20"/>
                <w:szCs w:val="20"/>
              </w:rPr>
              <w:t xml:space="preserve"> </w:t>
            </w:r>
            <w:r w:rsidRPr="00157E6F">
              <w:rPr>
                <w:rFonts w:ascii="Arial" w:hAnsi="Arial" w:cs="Arial"/>
                <w:sz w:val="20"/>
                <w:szCs w:val="20"/>
              </w:rPr>
              <w:t>Art. 19, 48; Port.  3.214/78 - NR 10</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Possui armários de uso para a guarda dos pertences dos funcionários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Art. 94 § 1º (d)</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Instalações sanitárias com lavatório, sabonete líquido neutro, papel toalha e lixeira acionada sem o uso das mãos </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Art. 94 § 1º (d)</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Janelas e exaustores com tela milimétrica</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Art. 94 § 1º</w:t>
            </w:r>
            <w:proofErr w:type="gramStart"/>
            <w:r w:rsidRPr="00157E6F">
              <w:rPr>
                <w:rFonts w:ascii="Arial" w:hAnsi="Arial" w:cs="Arial"/>
                <w:sz w:val="20"/>
                <w:szCs w:val="20"/>
              </w:rPr>
              <w:t xml:space="preserve">  </w:t>
            </w:r>
            <w:proofErr w:type="gramEnd"/>
            <w:r w:rsidRPr="00157E6F">
              <w:rPr>
                <w:rFonts w:ascii="Arial" w:hAnsi="Arial" w:cs="Arial"/>
                <w:sz w:val="20"/>
                <w:szCs w:val="20"/>
              </w:rPr>
              <w:t>(n)</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Equipamentos, móveis e utensílios: condições gerais de conservação e higiene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86</w:t>
            </w:r>
          </w:p>
        </w:tc>
      </w:tr>
      <w:tr w:rsidR="0091405A" w:rsidRPr="004D7F83" w:rsidTr="00840732">
        <w:trPr>
          <w:trHeight w:val="464"/>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Câmaras frias (proteção e conservação dos alimentos): controle da temperatura e umidade adequadas e sem excesso de gelo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95 § 3º</w:t>
            </w:r>
          </w:p>
        </w:tc>
      </w:tr>
      <w:tr w:rsidR="0091405A" w:rsidRPr="004D7F83" w:rsidTr="00840732">
        <w:trPr>
          <w:trHeight w:val="463"/>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Há termômetro para aferição de temperatura visível ao público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95 § 3º</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Produtos mantidos na temperatura indicada pelo fabricante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23</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Os produtos expostos à comercialização possuem procedência, embalagem íntegra com data de fabricação e prazo de validade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highlight w:val="yellow"/>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9º III, 194, 203</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Os produtos do depósito estão dentro do prazo de validade?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96 IV</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Estrados/prateleiras a </w:t>
            </w:r>
            <w:smartTag w:uri="urn:schemas-microsoft-com:office:smarttags" w:element="metricconverter">
              <w:smartTagPr>
                <w:attr w:name="ProductID" w:val="30 cm"/>
              </w:smartTagPr>
              <w:r w:rsidRPr="00314BFD">
                <w:rPr>
                  <w:rFonts w:ascii="Arial" w:hAnsi="Arial" w:cs="Arial"/>
                  <w:sz w:val="20"/>
                  <w:szCs w:val="20"/>
                </w:rPr>
                <w:t>30 cm</w:t>
              </w:r>
            </w:smartTag>
            <w:r w:rsidRPr="00314BFD">
              <w:rPr>
                <w:rFonts w:ascii="Arial" w:hAnsi="Arial" w:cs="Arial"/>
                <w:sz w:val="20"/>
                <w:szCs w:val="20"/>
              </w:rPr>
              <w:t xml:space="preserve"> do chão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92 § 1º</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Estrados/prateleiras a </w:t>
            </w:r>
            <w:smartTag w:uri="urn:schemas-microsoft-com:office:smarttags" w:element="metricconverter">
              <w:smartTagPr>
                <w:attr w:name="ProductID" w:val="15 cm"/>
              </w:smartTagPr>
              <w:r w:rsidRPr="00314BFD">
                <w:rPr>
                  <w:rFonts w:ascii="Arial" w:hAnsi="Arial" w:cs="Arial"/>
                  <w:sz w:val="20"/>
                  <w:szCs w:val="20"/>
                </w:rPr>
                <w:t>15 cm</w:t>
              </w:r>
            </w:smartTag>
            <w:r w:rsidRPr="00314BFD">
              <w:rPr>
                <w:rFonts w:ascii="Arial" w:hAnsi="Arial" w:cs="Arial"/>
                <w:sz w:val="20"/>
                <w:szCs w:val="20"/>
              </w:rPr>
              <w:t xml:space="preserve"> (área de comércio) do chão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92 § 2º</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 Ambiente livre de materiais em desuso ou estranhos a atividade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rPr>
            </w:pPr>
            <w:r w:rsidRPr="00157E6F">
              <w:rPr>
                <w:rFonts w:ascii="Arial" w:hAnsi="Arial" w:cs="Arial"/>
                <w:sz w:val="20"/>
                <w:szCs w:val="20"/>
              </w:rPr>
              <w:t>Art. 96 VIII</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Proteção das máquinas contra acidentes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rPr>
                <w:rFonts w:ascii="Arial" w:hAnsi="Arial" w:cs="Arial"/>
                <w:sz w:val="20"/>
                <w:szCs w:val="20"/>
                <w:lang w:val="en-US"/>
              </w:rPr>
            </w:pPr>
            <w:r w:rsidRPr="00157E6F">
              <w:rPr>
                <w:rFonts w:ascii="Arial" w:hAnsi="Arial" w:cs="Arial"/>
                <w:sz w:val="20"/>
                <w:szCs w:val="20"/>
                <w:lang w:val="en-US"/>
              </w:rPr>
              <w:t>LCM 239/06,</w:t>
            </w:r>
            <w:r w:rsidRPr="00157E6F">
              <w:rPr>
                <w:rFonts w:ascii="Arial" w:hAnsi="Arial" w:cs="Arial"/>
                <w:b/>
                <w:sz w:val="20"/>
                <w:szCs w:val="20"/>
                <w:lang w:val="en-US"/>
              </w:rPr>
              <w:t xml:space="preserve"> </w:t>
            </w:r>
            <w:r w:rsidRPr="00157E6F">
              <w:rPr>
                <w:rFonts w:ascii="Arial" w:hAnsi="Arial" w:cs="Arial"/>
                <w:sz w:val="20"/>
                <w:szCs w:val="20"/>
                <w:lang w:val="en-US"/>
              </w:rPr>
              <w:t>Art. 19, 48; Port.  3.514/78 - NR 12</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Saneantes (identificados, com registro no MS e armazenados em local separado dos alimentos)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Art. 14 § 3 º, 96</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Somente expor à venda ou ao consumo produtos em perfeito </w:t>
            </w:r>
            <w:r w:rsidRPr="00314BFD">
              <w:rPr>
                <w:rFonts w:ascii="Arial" w:hAnsi="Arial" w:cs="Arial"/>
                <w:sz w:val="20"/>
                <w:szCs w:val="20"/>
              </w:rPr>
              <w:lastRenderedPageBreak/>
              <w:t>estado de conservação e que obedeçam as disposições da legislação federa e estadual vigentes, relativas ao registro, à rotulagem e padrões de identidade de qualidade.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 xml:space="preserve">Art. 5º </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lastRenderedPageBreak/>
              <w:t>Local para o acondicionamento do lixo junto ao alinhamento frontal, não obstruindo o passeio público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EA7677" w:rsidP="00840732">
            <w:pPr>
              <w:jc w:val="both"/>
              <w:rPr>
                <w:rFonts w:ascii="Arial" w:hAnsi="Arial" w:cs="Arial"/>
                <w:sz w:val="20"/>
                <w:szCs w:val="20"/>
              </w:rPr>
            </w:pPr>
            <w:r>
              <w:rPr>
                <w:rFonts w:ascii="Arial" w:hAnsi="Arial" w:cs="Arial"/>
                <w:sz w:val="20"/>
                <w:szCs w:val="20"/>
              </w:rPr>
              <w:t>Lei Municipal nº</w:t>
            </w:r>
            <w:r w:rsidR="0091405A" w:rsidRPr="00157E6F">
              <w:rPr>
                <w:rFonts w:ascii="Arial" w:hAnsi="Arial" w:cs="Arial"/>
                <w:sz w:val="20"/>
                <w:szCs w:val="20"/>
              </w:rPr>
              <w:t xml:space="preserve"> 7627/08</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Utilizar sacolas ecológicas, biodegradáveis</w:t>
            </w:r>
            <w:r w:rsidRPr="00314BFD">
              <w:rPr>
                <w:rFonts w:ascii="Arial" w:hAnsi="Arial" w:cs="Arial"/>
                <w:sz w:val="20"/>
                <w:szCs w:val="20"/>
              </w:rPr>
              <w:tab/>
            </w:r>
          </w:p>
        </w:tc>
        <w:tc>
          <w:tcPr>
            <w:tcW w:w="540" w:type="dxa"/>
          </w:tcPr>
          <w:p w:rsidR="0091405A" w:rsidRPr="00A338AF" w:rsidRDefault="0091405A" w:rsidP="00840732">
            <w:pPr>
              <w:jc w:val="both"/>
              <w:rPr>
                <w:rFonts w:ascii="Arial" w:hAnsi="Arial" w:cs="Arial"/>
                <w:sz w:val="18"/>
                <w:szCs w:val="18"/>
              </w:rPr>
            </w:pPr>
          </w:p>
        </w:tc>
        <w:tc>
          <w:tcPr>
            <w:tcW w:w="540" w:type="dxa"/>
          </w:tcPr>
          <w:p w:rsidR="0091405A" w:rsidRPr="00A338AF" w:rsidRDefault="0091405A" w:rsidP="00840732">
            <w:pPr>
              <w:jc w:val="both"/>
              <w:rPr>
                <w:rFonts w:ascii="Arial" w:hAnsi="Arial" w:cs="Arial"/>
                <w:sz w:val="18"/>
                <w:szCs w:val="18"/>
              </w:rPr>
            </w:pPr>
          </w:p>
        </w:tc>
        <w:tc>
          <w:tcPr>
            <w:tcW w:w="540" w:type="dxa"/>
          </w:tcPr>
          <w:p w:rsidR="0091405A" w:rsidRPr="00A338AF" w:rsidRDefault="0091405A" w:rsidP="00840732">
            <w:pPr>
              <w:jc w:val="both"/>
              <w:rPr>
                <w:rFonts w:ascii="Arial" w:hAnsi="Arial" w:cs="Arial"/>
                <w:sz w:val="18"/>
                <w:szCs w:val="18"/>
              </w:rPr>
            </w:pPr>
          </w:p>
        </w:tc>
        <w:tc>
          <w:tcPr>
            <w:tcW w:w="491" w:type="dxa"/>
          </w:tcPr>
          <w:p w:rsidR="0091405A" w:rsidRPr="00A338AF" w:rsidRDefault="0091405A" w:rsidP="00840732">
            <w:pPr>
              <w:jc w:val="both"/>
              <w:rPr>
                <w:rFonts w:ascii="Arial" w:hAnsi="Arial" w:cs="Arial"/>
                <w:sz w:val="18"/>
                <w:szCs w:val="18"/>
              </w:rPr>
            </w:pPr>
          </w:p>
        </w:tc>
        <w:tc>
          <w:tcPr>
            <w:tcW w:w="3624" w:type="dxa"/>
            <w:vAlign w:val="center"/>
          </w:tcPr>
          <w:p w:rsidR="0091405A" w:rsidRPr="00157E6F" w:rsidRDefault="00EA7677" w:rsidP="00840732">
            <w:pPr>
              <w:rPr>
                <w:rFonts w:ascii="Arial" w:hAnsi="Arial" w:cs="Arial"/>
                <w:b/>
                <w:sz w:val="20"/>
                <w:szCs w:val="20"/>
              </w:rPr>
            </w:pPr>
            <w:r>
              <w:rPr>
                <w:rFonts w:ascii="Arial" w:hAnsi="Arial" w:cs="Arial"/>
                <w:sz w:val="20"/>
                <w:szCs w:val="20"/>
              </w:rPr>
              <w:t xml:space="preserve">Lei Municipal nº </w:t>
            </w:r>
            <w:r w:rsidR="0091405A" w:rsidRPr="00157E6F">
              <w:rPr>
                <w:rFonts w:ascii="Arial" w:hAnsi="Arial" w:cs="Arial"/>
                <w:sz w:val="20"/>
                <w:szCs w:val="20"/>
              </w:rPr>
              <w:t>7627/08</w:t>
            </w:r>
          </w:p>
        </w:tc>
      </w:tr>
      <w:tr w:rsidR="0091405A" w:rsidRPr="004D7F83" w:rsidTr="00840732">
        <w:trPr>
          <w:jc w:val="center"/>
        </w:trPr>
        <w:tc>
          <w:tcPr>
            <w:tcW w:w="5815" w:type="dxa"/>
            <w:vMerge w:val="restart"/>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Resíduos sólidos acondicionados em embalagens plásticas devidamente fechadas em local limpo e com </w:t>
            </w:r>
            <w:proofErr w:type="spellStart"/>
            <w:r w:rsidRPr="00314BFD">
              <w:rPr>
                <w:rFonts w:ascii="Arial" w:hAnsi="Arial" w:cs="Arial"/>
                <w:sz w:val="20"/>
                <w:szCs w:val="20"/>
              </w:rPr>
              <w:t>freqüente</w:t>
            </w:r>
            <w:proofErr w:type="spellEnd"/>
            <w:r w:rsidRPr="00314BFD">
              <w:rPr>
                <w:rFonts w:ascii="Arial" w:hAnsi="Arial" w:cs="Arial"/>
                <w:sz w:val="20"/>
                <w:szCs w:val="20"/>
              </w:rPr>
              <w:t xml:space="preserve"> manutenção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b/>
                <w:sz w:val="20"/>
                <w:szCs w:val="20"/>
              </w:rPr>
            </w:pPr>
            <w:r w:rsidRPr="00157E6F">
              <w:rPr>
                <w:rFonts w:ascii="Arial" w:hAnsi="Arial" w:cs="Arial"/>
                <w:b/>
                <w:sz w:val="20"/>
                <w:szCs w:val="20"/>
              </w:rPr>
              <w:t>Lei Complementar Municipal 113/03</w:t>
            </w:r>
          </w:p>
        </w:tc>
      </w:tr>
      <w:tr w:rsidR="0091405A" w:rsidRPr="004D7F83" w:rsidTr="00840732">
        <w:trPr>
          <w:trHeight w:val="259"/>
          <w:jc w:val="center"/>
        </w:trPr>
        <w:tc>
          <w:tcPr>
            <w:tcW w:w="5815" w:type="dxa"/>
            <w:vMerge/>
            <w:vAlign w:val="center"/>
          </w:tcPr>
          <w:p w:rsidR="0091405A" w:rsidRPr="00314BFD" w:rsidRDefault="0091405A" w:rsidP="00314BFD">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Art.º 1º</w:t>
            </w:r>
          </w:p>
        </w:tc>
      </w:tr>
      <w:tr w:rsidR="0091405A" w:rsidRPr="004D7F83" w:rsidTr="00840732">
        <w:trPr>
          <w:trHeight w:val="291"/>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Possui contentores com tampa e rodas diferenciados por cores de acordo com o tipo de lixo.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 xml:space="preserve">Art. 1º </w:t>
            </w:r>
          </w:p>
        </w:tc>
      </w:tr>
      <w:tr w:rsidR="0091405A" w:rsidRPr="004D7F83" w:rsidTr="00840732">
        <w:trPr>
          <w:trHeight w:val="287"/>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O tempo de permanência dos contentores nos logradouros públicos é cumprido: Coleta diurna: até duas horas antes da coleta e duas horas depois; Coleta após às 18 horas os contentores deverão ser retirados até as 7 horas do dia seguinte.</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highlight w:val="yellow"/>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 xml:space="preserve">Art. 3º e 5º </w:t>
            </w:r>
          </w:p>
          <w:p w:rsidR="0091405A" w:rsidRPr="00157E6F" w:rsidRDefault="0091405A" w:rsidP="00840732">
            <w:pPr>
              <w:rPr>
                <w:rFonts w:ascii="Arial" w:hAnsi="Arial" w:cs="Arial"/>
                <w:sz w:val="20"/>
                <w:szCs w:val="20"/>
              </w:rPr>
            </w:pP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Utilização dos serviços de coleta do município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 xml:space="preserve">Art. 43 LCM </w:t>
            </w:r>
            <w:r w:rsidR="00EA7677">
              <w:rPr>
                <w:rFonts w:ascii="Arial" w:hAnsi="Arial" w:cs="Arial"/>
                <w:sz w:val="20"/>
                <w:szCs w:val="20"/>
              </w:rPr>
              <w:t xml:space="preserve">nº </w:t>
            </w:r>
            <w:r w:rsidRPr="00157E6F">
              <w:rPr>
                <w:rFonts w:ascii="Arial" w:hAnsi="Arial" w:cs="Arial"/>
                <w:sz w:val="20"/>
                <w:szCs w:val="20"/>
              </w:rPr>
              <w:t>239/06</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Equipamento de proteção individual</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LCM 239/06,</w:t>
            </w:r>
            <w:r w:rsidRPr="00157E6F">
              <w:rPr>
                <w:rFonts w:ascii="Arial" w:hAnsi="Arial" w:cs="Arial"/>
                <w:b/>
                <w:sz w:val="20"/>
                <w:szCs w:val="20"/>
              </w:rPr>
              <w:t xml:space="preserve"> </w:t>
            </w:r>
            <w:r w:rsidRPr="00157E6F">
              <w:rPr>
                <w:rFonts w:ascii="Arial" w:hAnsi="Arial" w:cs="Arial"/>
                <w:sz w:val="20"/>
                <w:szCs w:val="20"/>
              </w:rPr>
              <w:t>Art. 19, 48; Port.</w:t>
            </w:r>
            <w:r w:rsidR="00EA7677" w:rsidRPr="00157E6F">
              <w:rPr>
                <w:rFonts w:ascii="Arial" w:hAnsi="Arial" w:cs="Arial"/>
                <w:sz w:val="20"/>
                <w:szCs w:val="20"/>
              </w:rPr>
              <w:t xml:space="preserve"> </w:t>
            </w:r>
            <w:r w:rsidRPr="00157E6F">
              <w:rPr>
                <w:rFonts w:ascii="Arial" w:hAnsi="Arial" w:cs="Arial"/>
                <w:sz w:val="20"/>
                <w:szCs w:val="20"/>
              </w:rPr>
              <w:t>3.214/78 - NR 6</w:t>
            </w:r>
            <w:r w:rsidR="00EA7677">
              <w:rPr>
                <w:rFonts w:ascii="Arial" w:hAnsi="Arial" w:cs="Arial"/>
                <w:sz w:val="20"/>
                <w:szCs w:val="20"/>
              </w:rPr>
              <w:t>.</w:t>
            </w:r>
          </w:p>
        </w:tc>
      </w:tr>
      <w:tr w:rsidR="0091405A" w:rsidRPr="004D7F83" w:rsidTr="00840732">
        <w:trPr>
          <w:trHeight w:val="114"/>
          <w:jc w:val="center"/>
        </w:trPr>
        <w:tc>
          <w:tcPr>
            <w:tcW w:w="5815" w:type="dxa"/>
            <w:vMerge w:val="restart"/>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Ligado à rede pública de coleta </w:t>
            </w:r>
          </w:p>
        </w:tc>
        <w:tc>
          <w:tcPr>
            <w:tcW w:w="540" w:type="dxa"/>
            <w:vMerge w:val="restart"/>
          </w:tcPr>
          <w:p w:rsidR="0091405A" w:rsidRPr="004D7F83" w:rsidRDefault="0091405A" w:rsidP="00840732">
            <w:pPr>
              <w:jc w:val="both"/>
              <w:rPr>
                <w:rFonts w:ascii="Arial" w:hAnsi="Arial" w:cs="Arial"/>
                <w:sz w:val="20"/>
                <w:szCs w:val="20"/>
              </w:rPr>
            </w:pPr>
          </w:p>
        </w:tc>
        <w:tc>
          <w:tcPr>
            <w:tcW w:w="540" w:type="dxa"/>
            <w:vMerge w:val="restart"/>
          </w:tcPr>
          <w:p w:rsidR="0091405A" w:rsidRPr="004D7F83" w:rsidRDefault="0091405A" w:rsidP="00840732">
            <w:pPr>
              <w:jc w:val="both"/>
              <w:rPr>
                <w:rFonts w:ascii="Arial" w:hAnsi="Arial" w:cs="Arial"/>
                <w:sz w:val="20"/>
                <w:szCs w:val="20"/>
              </w:rPr>
            </w:pPr>
          </w:p>
        </w:tc>
        <w:tc>
          <w:tcPr>
            <w:tcW w:w="540" w:type="dxa"/>
            <w:vMerge w:val="restart"/>
          </w:tcPr>
          <w:p w:rsidR="0091405A" w:rsidRPr="004D7F83" w:rsidRDefault="0091405A" w:rsidP="00840732">
            <w:pPr>
              <w:jc w:val="both"/>
              <w:rPr>
                <w:rFonts w:ascii="Arial" w:hAnsi="Arial" w:cs="Arial"/>
                <w:sz w:val="20"/>
                <w:szCs w:val="20"/>
              </w:rPr>
            </w:pPr>
          </w:p>
        </w:tc>
        <w:tc>
          <w:tcPr>
            <w:tcW w:w="491" w:type="dxa"/>
            <w:vMerge w:val="restart"/>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b/>
                <w:sz w:val="20"/>
                <w:szCs w:val="20"/>
              </w:rPr>
              <w:t>Lei Complementar Municipal nº</w:t>
            </w:r>
            <w:r w:rsidR="00EA7677">
              <w:rPr>
                <w:rFonts w:ascii="Arial" w:hAnsi="Arial" w:cs="Arial"/>
                <w:b/>
                <w:sz w:val="20"/>
                <w:szCs w:val="20"/>
              </w:rPr>
              <w:t xml:space="preserve"> </w:t>
            </w:r>
            <w:r w:rsidRPr="00157E6F">
              <w:rPr>
                <w:rFonts w:ascii="Arial" w:hAnsi="Arial" w:cs="Arial"/>
                <w:b/>
                <w:sz w:val="20"/>
                <w:szCs w:val="20"/>
              </w:rPr>
              <w:t>239/06</w:t>
            </w:r>
          </w:p>
        </w:tc>
      </w:tr>
      <w:tr w:rsidR="0091405A" w:rsidRPr="004D7F83" w:rsidTr="00840732">
        <w:trPr>
          <w:trHeight w:val="114"/>
          <w:jc w:val="center"/>
        </w:trPr>
        <w:tc>
          <w:tcPr>
            <w:tcW w:w="5815" w:type="dxa"/>
            <w:vMerge/>
            <w:vAlign w:val="center"/>
          </w:tcPr>
          <w:p w:rsidR="0091405A" w:rsidRPr="00314BFD" w:rsidRDefault="0091405A" w:rsidP="00314BFD">
            <w:pPr>
              <w:jc w:val="both"/>
              <w:rPr>
                <w:rFonts w:ascii="Arial" w:hAnsi="Arial" w:cs="Arial"/>
                <w:sz w:val="20"/>
                <w:szCs w:val="20"/>
                <w:lang w:val="en-US"/>
              </w:rPr>
            </w:pPr>
          </w:p>
        </w:tc>
        <w:tc>
          <w:tcPr>
            <w:tcW w:w="540" w:type="dxa"/>
            <w:vMerge/>
          </w:tcPr>
          <w:p w:rsidR="0091405A" w:rsidRPr="004D7F83" w:rsidRDefault="0091405A" w:rsidP="00840732">
            <w:pPr>
              <w:jc w:val="both"/>
              <w:rPr>
                <w:rFonts w:ascii="Arial" w:hAnsi="Arial" w:cs="Arial"/>
                <w:sz w:val="20"/>
                <w:szCs w:val="20"/>
              </w:rPr>
            </w:pPr>
          </w:p>
        </w:tc>
        <w:tc>
          <w:tcPr>
            <w:tcW w:w="540" w:type="dxa"/>
            <w:vMerge/>
          </w:tcPr>
          <w:p w:rsidR="0091405A" w:rsidRPr="004D7F83" w:rsidRDefault="0091405A" w:rsidP="00840732">
            <w:pPr>
              <w:jc w:val="both"/>
              <w:rPr>
                <w:rFonts w:ascii="Arial" w:hAnsi="Arial" w:cs="Arial"/>
                <w:sz w:val="20"/>
                <w:szCs w:val="20"/>
              </w:rPr>
            </w:pPr>
          </w:p>
        </w:tc>
        <w:tc>
          <w:tcPr>
            <w:tcW w:w="540" w:type="dxa"/>
            <w:vMerge/>
          </w:tcPr>
          <w:p w:rsidR="0091405A" w:rsidRPr="004D7F83" w:rsidRDefault="0091405A" w:rsidP="00840732">
            <w:pPr>
              <w:jc w:val="both"/>
              <w:rPr>
                <w:rFonts w:ascii="Arial" w:hAnsi="Arial" w:cs="Arial"/>
                <w:sz w:val="20"/>
                <w:szCs w:val="20"/>
              </w:rPr>
            </w:pPr>
          </w:p>
        </w:tc>
        <w:tc>
          <w:tcPr>
            <w:tcW w:w="491" w:type="dxa"/>
            <w:vMerge/>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b/>
                <w:sz w:val="20"/>
                <w:szCs w:val="20"/>
              </w:rPr>
            </w:pPr>
            <w:r w:rsidRPr="00157E6F">
              <w:rPr>
                <w:rFonts w:ascii="Arial" w:hAnsi="Arial" w:cs="Arial"/>
                <w:sz w:val="20"/>
                <w:szCs w:val="20"/>
              </w:rPr>
              <w:t>Art. 24, 25, 37, 38</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Fossa e sumidouro/filtro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Art. 24, 25, 37, 38</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Verificar manutenção e localização da cx gordura</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vAlign w:val="center"/>
          </w:tcPr>
          <w:p w:rsidR="0091405A" w:rsidRPr="00157E6F" w:rsidRDefault="0091405A" w:rsidP="00840732">
            <w:pPr>
              <w:rPr>
                <w:rFonts w:ascii="Arial" w:hAnsi="Arial" w:cs="Arial"/>
                <w:sz w:val="20"/>
                <w:szCs w:val="20"/>
              </w:rPr>
            </w:pPr>
            <w:r w:rsidRPr="00157E6F">
              <w:rPr>
                <w:rFonts w:ascii="Arial" w:hAnsi="Arial" w:cs="Arial"/>
                <w:sz w:val="20"/>
                <w:szCs w:val="20"/>
              </w:rPr>
              <w:t>Art. 38</w:t>
            </w:r>
          </w:p>
        </w:tc>
      </w:tr>
      <w:tr w:rsidR="00314BFD" w:rsidRPr="004D7F83" w:rsidTr="00840732">
        <w:trPr>
          <w:jc w:val="center"/>
        </w:trPr>
        <w:tc>
          <w:tcPr>
            <w:tcW w:w="5815" w:type="dxa"/>
            <w:vAlign w:val="center"/>
          </w:tcPr>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Cumpre a </w:t>
            </w:r>
            <w:r w:rsidRPr="00314BFD">
              <w:rPr>
                <w:rFonts w:ascii="Arial" w:eastAsia="Times New Roman" w:hAnsi="Arial" w:cs="Arial"/>
                <w:color w:val="545454"/>
                <w:sz w:val="20"/>
                <w:szCs w:val="20"/>
                <w:lang w:eastAsia="pt-BR"/>
              </w:rPr>
              <w:t>Norma Brasileira de Comercialização de Alimentos para Lactentes e Crianças de 1ª Infância, Bicos, Chupetas e Mamadeiras (</w:t>
            </w:r>
            <w:r w:rsidRPr="00314BFD">
              <w:rPr>
                <w:rFonts w:ascii="Arial" w:eastAsia="Times New Roman" w:hAnsi="Arial" w:cs="Arial"/>
                <w:b/>
                <w:color w:val="545454"/>
                <w:sz w:val="20"/>
                <w:szCs w:val="20"/>
                <w:lang w:eastAsia="pt-BR"/>
              </w:rPr>
              <w:t>NBCAL</w:t>
            </w:r>
            <w:r w:rsidRPr="00314BFD">
              <w:rPr>
                <w:rFonts w:ascii="Arial" w:eastAsia="Times New Roman" w:hAnsi="Arial" w:cs="Arial"/>
                <w:color w:val="545454"/>
                <w:sz w:val="20"/>
                <w:szCs w:val="20"/>
                <w:lang w:eastAsia="pt-BR"/>
              </w:rPr>
              <w:t xml:space="preserve">), </w:t>
            </w:r>
            <w:r w:rsidRPr="00314BFD">
              <w:rPr>
                <w:rFonts w:ascii="Arial" w:eastAsia="Times New Roman" w:hAnsi="Arial" w:cs="Arial"/>
                <w:b/>
                <w:color w:val="545454"/>
                <w:sz w:val="20"/>
                <w:szCs w:val="20"/>
                <w:lang w:eastAsia="pt-BR"/>
              </w:rPr>
              <w:t>não colocando em exposição à venda com promoção comercial os produtos</w:t>
            </w:r>
            <w:r w:rsidRPr="00314BFD">
              <w:rPr>
                <w:rFonts w:ascii="Arial" w:eastAsia="Times New Roman" w:hAnsi="Arial" w:cs="Arial"/>
                <w:color w:val="545454"/>
                <w:sz w:val="20"/>
                <w:szCs w:val="20"/>
                <w:lang w:eastAsia="pt-BR"/>
              </w:rPr>
              <w:t>: </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infantil para lactentes e de seguimento para lactentes (ou seja, para bebês entre 0 e 12 meses);</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para recém-nascido de alto risco;</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Mamadeiras, bicos e chupetas.</w:t>
            </w:r>
          </w:p>
          <w:p w:rsidR="00314BFD" w:rsidRPr="00314BFD" w:rsidRDefault="00314BFD" w:rsidP="00314BFD">
            <w:pPr>
              <w:shd w:val="clear" w:color="auto" w:fill="FFFFFF"/>
              <w:jc w:val="both"/>
              <w:rPr>
                <w:rFonts w:ascii="Arial" w:eastAsia="Times New Roman" w:hAnsi="Arial" w:cs="Arial"/>
                <w:b/>
                <w:color w:val="222222"/>
                <w:sz w:val="20"/>
                <w:szCs w:val="20"/>
                <w:lang w:eastAsia="pt-BR"/>
              </w:rPr>
            </w:pPr>
            <w:r w:rsidRPr="00314BFD">
              <w:rPr>
                <w:rFonts w:ascii="Arial" w:eastAsia="Times New Roman" w:hAnsi="Arial" w:cs="Arial"/>
                <w:b/>
                <w:color w:val="222222"/>
                <w:sz w:val="20"/>
                <w:szCs w:val="20"/>
                <w:lang w:eastAsia="pt-BR"/>
              </w:rPr>
              <w:t>E colocando para exposição à venda com promoção comercial somente junto de aviso do Ministério da Saúde quanto à importância do aleitamento materno, os produtos:</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Outros alimentos indicados para crianças de até 3 anos, à base de leite ou não;</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infantil de seguimento para crianças de primeira infância;</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Qualquer leite, fluido ou em pó, de origem animal ou vegetal.</w:t>
            </w:r>
          </w:p>
          <w:p w:rsidR="00314BFD" w:rsidRPr="00314BFD" w:rsidRDefault="00314BFD" w:rsidP="00314BFD">
            <w:pPr>
              <w:jc w:val="both"/>
              <w:rPr>
                <w:rFonts w:ascii="Arial" w:hAnsi="Arial" w:cs="Arial"/>
                <w:sz w:val="20"/>
                <w:szCs w:val="20"/>
              </w:rPr>
            </w:pPr>
          </w:p>
        </w:tc>
        <w:tc>
          <w:tcPr>
            <w:tcW w:w="540" w:type="dxa"/>
          </w:tcPr>
          <w:p w:rsidR="00314BFD" w:rsidRPr="004D7F83" w:rsidRDefault="00314BFD" w:rsidP="00840732">
            <w:pPr>
              <w:jc w:val="both"/>
              <w:rPr>
                <w:rFonts w:ascii="Arial" w:hAnsi="Arial" w:cs="Arial"/>
                <w:sz w:val="20"/>
                <w:szCs w:val="20"/>
              </w:rPr>
            </w:pPr>
          </w:p>
        </w:tc>
        <w:tc>
          <w:tcPr>
            <w:tcW w:w="540" w:type="dxa"/>
          </w:tcPr>
          <w:p w:rsidR="00314BFD" w:rsidRPr="004D7F83" w:rsidRDefault="00314BFD" w:rsidP="00840732">
            <w:pPr>
              <w:jc w:val="both"/>
              <w:rPr>
                <w:rFonts w:ascii="Arial" w:hAnsi="Arial" w:cs="Arial"/>
                <w:sz w:val="20"/>
                <w:szCs w:val="20"/>
              </w:rPr>
            </w:pPr>
          </w:p>
        </w:tc>
        <w:tc>
          <w:tcPr>
            <w:tcW w:w="540" w:type="dxa"/>
          </w:tcPr>
          <w:p w:rsidR="00314BFD" w:rsidRPr="004D7F83" w:rsidRDefault="00314BFD" w:rsidP="00840732">
            <w:pPr>
              <w:jc w:val="both"/>
              <w:rPr>
                <w:rFonts w:ascii="Arial" w:hAnsi="Arial" w:cs="Arial"/>
                <w:sz w:val="20"/>
                <w:szCs w:val="20"/>
              </w:rPr>
            </w:pPr>
          </w:p>
        </w:tc>
        <w:tc>
          <w:tcPr>
            <w:tcW w:w="491" w:type="dxa"/>
          </w:tcPr>
          <w:p w:rsidR="00314BFD" w:rsidRPr="004D7F83" w:rsidRDefault="00314BFD" w:rsidP="00840732">
            <w:pPr>
              <w:jc w:val="both"/>
              <w:rPr>
                <w:rFonts w:ascii="Arial" w:hAnsi="Arial" w:cs="Arial"/>
                <w:sz w:val="20"/>
                <w:szCs w:val="20"/>
              </w:rPr>
            </w:pPr>
          </w:p>
        </w:tc>
        <w:tc>
          <w:tcPr>
            <w:tcW w:w="3624" w:type="dxa"/>
            <w:vAlign w:val="center"/>
          </w:tcPr>
          <w:p w:rsidR="00314BFD" w:rsidRPr="009112FF" w:rsidRDefault="00157E6F" w:rsidP="00157E6F">
            <w:pPr>
              <w:jc w:val="both"/>
              <w:rPr>
                <w:rFonts w:ascii="Arial" w:hAnsi="Arial" w:cs="Arial"/>
                <w:b/>
                <w:sz w:val="20"/>
                <w:szCs w:val="20"/>
              </w:rPr>
            </w:pPr>
            <w:r w:rsidRPr="009112FF">
              <w:rPr>
                <w:rStyle w:val="Forte"/>
                <w:rFonts w:ascii="Arial" w:hAnsi="Arial" w:cs="Arial"/>
                <w:b w:val="0"/>
                <w:color w:val="003A00"/>
                <w:sz w:val="20"/>
                <w:szCs w:val="20"/>
                <w:bdr w:val="none" w:sz="0" w:space="0" w:color="auto" w:frame="1"/>
                <w:shd w:val="clear" w:color="auto" w:fill="FFFFFF"/>
              </w:rPr>
              <w:t>Lei Federal nº 11265/2006</w:t>
            </w:r>
            <w:r w:rsidRPr="009112FF">
              <w:rPr>
                <w:rFonts w:ascii="Arial" w:hAnsi="Arial" w:cs="Arial"/>
                <w:b/>
                <w:sz w:val="20"/>
                <w:szCs w:val="20"/>
                <w:bdr w:val="none" w:sz="0" w:space="0" w:color="auto" w:frame="1"/>
                <w:shd w:val="clear" w:color="auto" w:fill="FFFFFF"/>
              </w:rPr>
              <w:t> </w:t>
            </w:r>
            <w:r w:rsidR="00B2585E">
              <w:rPr>
                <w:rFonts w:ascii="Arial" w:hAnsi="Arial" w:cs="Arial"/>
                <w:sz w:val="20"/>
                <w:szCs w:val="20"/>
              </w:rPr>
              <w:t xml:space="preserve">c/c </w:t>
            </w:r>
            <w:hyperlink r:id="rId7" w:tgtFrame="_blank" w:history="1">
              <w:r w:rsidRPr="009112FF">
                <w:rPr>
                  <w:rStyle w:val="Forte"/>
                  <w:rFonts w:ascii="Arial" w:hAnsi="Arial" w:cs="Arial"/>
                  <w:b w:val="0"/>
                  <w:color w:val="003A00"/>
                  <w:sz w:val="20"/>
                  <w:szCs w:val="20"/>
                  <w:bdr w:val="none" w:sz="0" w:space="0" w:color="auto" w:frame="1"/>
                  <w:shd w:val="clear" w:color="auto" w:fill="FFFFFF"/>
                </w:rPr>
                <w:t xml:space="preserve">Decreto </w:t>
              </w:r>
              <w:r w:rsidR="009112FF" w:rsidRPr="009112FF">
                <w:rPr>
                  <w:rStyle w:val="Forte"/>
                  <w:rFonts w:ascii="Arial" w:hAnsi="Arial" w:cs="Arial"/>
                  <w:b w:val="0"/>
                  <w:color w:val="003A00"/>
                  <w:sz w:val="20"/>
                  <w:szCs w:val="20"/>
                  <w:bdr w:val="none" w:sz="0" w:space="0" w:color="auto" w:frame="1"/>
                  <w:shd w:val="clear" w:color="auto" w:fill="FFFFFF"/>
                </w:rPr>
                <w:t xml:space="preserve">Federal nº </w:t>
              </w:r>
              <w:r w:rsidRPr="009112FF">
                <w:rPr>
                  <w:rStyle w:val="Forte"/>
                  <w:rFonts w:ascii="Arial" w:hAnsi="Arial" w:cs="Arial"/>
                  <w:b w:val="0"/>
                  <w:color w:val="003A00"/>
                  <w:sz w:val="20"/>
                  <w:szCs w:val="20"/>
                  <w:bdr w:val="none" w:sz="0" w:space="0" w:color="auto" w:frame="1"/>
                  <w:shd w:val="clear" w:color="auto" w:fill="FFFFFF"/>
                </w:rPr>
                <w:t>8552/2015</w:t>
              </w:r>
            </w:hyperlink>
            <w:r w:rsidR="00AA57CD">
              <w:rPr>
                <w:rFonts w:ascii="Arial" w:hAnsi="Arial" w:cs="Arial"/>
                <w:b/>
                <w:sz w:val="20"/>
                <w:szCs w:val="20"/>
              </w:rPr>
              <w:t>.</w:t>
            </w:r>
          </w:p>
        </w:tc>
      </w:tr>
      <w:tr w:rsidR="00314BFD" w:rsidRPr="004D7F83" w:rsidTr="00840732">
        <w:trPr>
          <w:jc w:val="center"/>
        </w:trPr>
        <w:tc>
          <w:tcPr>
            <w:tcW w:w="5815" w:type="dxa"/>
            <w:vAlign w:val="center"/>
          </w:tcPr>
          <w:p w:rsidR="00314BFD" w:rsidRPr="00314BFD" w:rsidRDefault="00314BFD" w:rsidP="00314BFD">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b/>
                <w:color w:val="222222"/>
                <w:sz w:val="20"/>
                <w:szCs w:val="20"/>
                <w:lang w:eastAsia="pt-BR"/>
              </w:rPr>
              <w:t>Rastreabilidade de vegetais</w:t>
            </w:r>
            <w:r w:rsidRPr="00314BFD">
              <w:rPr>
                <w:rFonts w:ascii="Arial" w:eastAsia="Times New Roman" w:hAnsi="Arial" w:cs="Arial"/>
                <w:color w:val="222222"/>
                <w:sz w:val="20"/>
                <w:szCs w:val="20"/>
                <w:lang w:eastAsia="pt-BR"/>
              </w:rPr>
              <w:t>:</w:t>
            </w:r>
          </w:p>
          <w:p w:rsidR="00314BFD" w:rsidRPr="00314BFD" w:rsidRDefault="00314BFD" w:rsidP="00314BFD">
            <w:pPr>
              <w:shd w:val="clear" w:color="auto" w:fill="FFFFFF"/>
              <w:jc w:val="both"/>
              <w:rPr>
                <w:rFonts w:ascii="Arial" w:eastAsia="Times New Roman" w:hAnsi="Arial" w:cs="Arial"/>
                <w:color w:val="222222"/>
                <w:sz w:val="20"/>
                <w:szCs w:val="20"/>
                <w:lang w:eastAsia="pt-BR"/>
              </w:rPr>
            </w:pPr>
            <w:r>
              <w:rPr>
                <w:rFonts w:ascii="Arial" w:eastAsia="Times New Roman" w:hAnsi="Arial" w:cs="Arial"/>
                <w:color w:val="222222"/>
                <w:sz w:val="20"/>
                <w:szCs w:val="20"/>
                <w:lang w:eastAsia="pt-BR"/>
              </w:rPr>
              <w:t xml:space="preserve">Exibe </w:t>
            </w:r>
            <w:r w:rsidRPr="00314BFD">
              <w:rPr>
                <w:rFonts w:ascii="Arial" w:eastAsia="Times New Roman" w:hAnsi="Arial" w:cs="Arial"/>
                <w:color w:val="222222"/>
                <w:sz w:val="20"/>
                <w:szCs w:val="20"/>
                <w:lang w:eastAsia="pt-BR"/>
              </w:rPr>
              <w:t>para produtos vegetais, na gôndola de exposição à venda e em locais de depósito, as informações referentes ao produtor primário do produto, sendo elas: Nome do produtor primário; Inscrição Estadual, CPF ou CNPJ; Endereço; Código de Rastreabilidade; Lote com data da colheita; Nome do vegetal.</w:t>
            </w:r>
          </w:p>
          <w:p w:rsidR="00314BFD" w:rsidRPr="00314BFD" w:rsidRDefault="00314BFD" w:rsidP="00314BFD">
            <w:pPr>
              <w:shd w:val="clear" w:color="auto" w:fill="FFFFFF"/>
              <w:jc w:val="both"/>
              <w:rPr>
                <w:rFonts w:ascii="Arial" w:hAnsi="Arial" w:cs="Arial"/>
                <w:sz w:val="20"/>
                <w:szCs w:val="20"/>
              </w:rPr>
            </w:pPr>
            <w:r w:rsidRPr="00314BFD">
              <w:rPr>
                <w:rFonts w:ascii="Arial" w:eastAsia="Times New Roman" w:hAnsi="Arial" w:cs="Arial"/>
                <w:color w:val="222222"/>
                <w:sz w:val="20"/>
                <w:szCs w:val="20"/>
                <w:lang w:eastAsia="pt-BR"/>
              </w:rPr>
              <w:t>Se produz vegetais minimamente processados, conta com: área própria para essa atividade; POP para seleção de matérias primas (com afirmação que só receberão os produtos com informação de origem).</w:t>
            </w:r>
          </w:p>
        </w:tc>
        <w:tc>
          <w:tcPr>
            <w:tcW w:w="540" w:type="dxa"/>
          </w:tcPr>
          <w:p w:rsidR="00314BFD" w:rsidRPr="004D7F83" w:rsidRDefault="00314BFD" w:rsidP="00840732">
            <w:pPr>
              <w:jc w:val="both"/>
              <w:rPr>
                <w:rFonts w:ascii="Arial" w:hAnsi="Arial" w:cs="Arial"/>
                <w:sz w:val="20"/>
                <w:szCs w:val="20"/>
              </w:rPr>
            </w:pPr>
          </w:p>
        </w:tc>
        <w:tc>
          <w:tcPr>
            <w:tcW w:w="540" w:type="dxa"/>
          </w:tcPr>
          <w:p w:rsidR="00314BFD" w:rsidRPr="004D7F83" w:rsidRDefault="00314BFD" w:rsidP="00840732">
            <w:pPr>
              <w:jc w:val="both"/>
              <w:rPr>
                <w:rFonts w:ascii="Arial" w:hAnsi="Arial" w:cs="Arial"/>
                <w:sz w:val="20"/>
                <w:szCs w:val="20"/>
              </w:rPr>
            </w:pPr>
          </w:p>
        </w:tc>
        <w:tc>
          <w:tcPr>
            <w:tcW w:w="540" w:type="dxa"/>
          </w:tcPr>
          <w:p w:rsidR="00314BFD" w:rsidRPr="004D7F83" w:rsidRDefault="00314BFD" w:rsidP="00840732">
            <w:pPr>
              <w:jc w:val="both"/>
              <w:rPr>
                <w:rFonts w:ascii="Arial" w:hAnsi="Arial" w:cs="Arial"/>
                <w:sz w:val="20"/>
                <w:szCs w:val="20"/>
              </w:rPr>
            </w:pPr>
          </w:p>
        </w:tc>
        <w:tc>
          <w:tcPr>
            <w:tcW w:w="491" w:type="dxa"/>
          </w:tcPr>
          <w:p w:rsidR="00314BFD" w:rsidRPr="004D7F83" w:rsidRDefault="00314BFD" w:rsidP="00840732">
            <w:pPr>
              <w:jc w:val="both"/>
              <w:rPr>
                <w:rFonts w:ascii="Arial" w:hAnsi="Arial" w:cs="Arial"/>
                <w:sz w:val="20"/>
                <w:szCs w:val="20"/>
              </w:rPr>
            </w:pPr>
          </w:p>
        </w:tc>
        <w:tc>
          <w:tcPr>
            <w:tcW w:w="3624" w:type="dxa"/>
            <w:vAlign w:val="center"/>
          </w:tcPr>
          <w:p w:rsidR="00314BFD" w:rsidRPr="00AA57CD" w:rsidRDefault="00EF19E7" w:rsidP="00AA57CD">
            <w:pPr>
              <w:jc w:val="both"/>
              <w:rPr>
                <w:rFonts w:ascii="Arial" w:hAnsi="Arial" w:cs="Arial"/>
                <w:sz w:val="20"/>
                <w:szCs w:val="20"/>
              </w:rPr>
            </w:pPr>
            <w:hyperlink r:id="rId8" w:history="1">
              <w:r w:rsidR="00981E6B" w:rsidRPr="00AA57CD">
                <w:rPr>
                  <w:rStyle w:val="Hyperlink"/>
                  <w:rFonts w:ascii="Arial" w:hAnsi="Arial" w:cs="Arial"/>
                  <w:color w:val="auto"/>
                  <w:sz w:val="20"/>
                  <w:szCs w:val="20"/>
                  <w:u w:val="none"/>
                </w:rPr>
                <w:t>Portaria Conjunta SES/SAR n° 459 de 07 de junho de 2016</w:t>
              </w:r>
            </w:hyperlink>
            <w:r w:rsidR="00981E6B">
              <w:rPr>
                <w:rFonts w:ascii="Arial" w:hAnsi="Arial" w:cs="Arial"/>
                <w:sz w:val="20"/>
                <w:szCs w:val="20"/>
              </w:rPr>
              <w:t xml:space="preserve"> c/c </w:t>
            </w:r>
            <w:hyperlink r:id="rId9" w:history="1">
              <w:r w:rsidR="00981E6B" w:rsidRPr="00AA57CD">
                <w:rPr>
                  <w:rStyle w:val="Hyperlink"/>
                  <w:rFonts w:ascii="Arial" w:hAnsi="Arial" w:cs="Arial"/>
                  <w:color w:val="auto"/>
                  <w:sz w:val="20"/>
                  <w:szCs w:val="20"/>
                  <w:u w:val="none"/>
                </w:rPr>
                <w:t>Portaria Conjunta SAR/SES nº 19/2017 de 25 de julho de 2017</w:t>
              </w:r>
            </w:hyperlink>
            <w:r w:rsidR="00981E6B">
              <w:rPr>
                <w:rFonts w:ascii="Arial" w:hAnsi="Arial" w:cs="Arial"/>
                <w:sz w:val="20"/>
                <w:szCs w:val="20"/>
              </w:rPr>
              <w:t xml:space="preserve"> c/c </w:t>
            </w:r>
            <w:hyperlink r:id="rId10" w:tgtFrame="_blank" w:history="1">
              <w:r w:rsidR="00981E6B" w:rsidRPr="00AA57CD">
                <w:rPr>
                  <w:rStyle w:val="Hyperlink"/>
                  <w:rFonts w:ascii="Arial" w:hAnsi="Arial" w:cs="Arial"/>
                  <w:color w:val="auto"/>
                  <w:sz w:val="20"/>
                  <w:szCs w:val="20"/>
                  <w:u w:val="none"/>
                </w:rPr>
                <w:t>Instrução Normativa Conjunta SES/SAR nº 01, de 31 de julho de 2018</w:t>
              </w:r>
            </w:hyperlink>
            <w:r w:rsidR="00981E6B">
              <w:rPr>
                <w:rFonts w:ascii="Arial" w:hAnsi="Arial" w:cs="Arial"/>
                <w:sz w:val="20"/>
                <w:szCs w:val="20"/>
              </w:rPr>
              <w:t xml:space="preserve"> c/c </w:t>
            </w:r>
            <w:r w:rsidR="00444F4F">
              <w:rPr>
                <w:rFonts w:ascii="Arial" w:hAnsi="Arial" w:cs="Arial"/>
                <w:sz w:val="20"/>
                <w:szCs w:val="20"/>
              </w:rPr>
              <w:t>Instrução</w:t>
            </w:r>
            <w:r w:rsidR="00981E6B">
              <w:rPr>
                <w:rFonts w:ascii="Arial" w:hAnsi="Arial" w:cs="Arial"/>
                <w:sz w:val="20"/>
                <w:szCs w:val="20"/>
              </w:rPr>
              <w:t xml:space="preserve"> Normativa Conjunta nº 02 de 7 de fevereiro de 2018.</w:t>
            </w:r>
          </w:p>
        </w:tc>
      </w:tr>
      <w:tr w:rsidR="0091405A" w:rsidRPr="004D7F83" w:rsidTr="00840732">
        <w:trPr>
          <w:jc w:val="center"/>
        </w:trPr>
        <w:tc>
          <w:tcPr>
            <w:tcW w:w="5815" w:type="dxa"/>
          </w:tcPr>
          <w:p w:rsidR="0091405A" w:rsidRPr="00314BFD" w:rsidRDefault="0091405A" w:rsidP="00314BFD">
            <w:pPr>
              <w:autoSpaceDE w:val="0"/>
              <w:autoSpaceDN w:val="0"/>
              <w:adjustRightInd w:val="0"/>
              <w:jc w:val="both"/>
              <w:rPr>
                <w:rFonts w:ascii="Arial" w:hAnsi="Arial" w:cs="Arial"/>
                <w:sz w:val="20"/>
                <w:szCs w:val="20"/>
                <w:lang w:eastAsia="pt-BR"/>
              </w:rPr>
            </w:pPr>
            <w:r w:rsidRPr="00314BFD">
              <w:rPr>
                <w:rFonts w:ascii="Arial" w:hAnsi="Arial" w:cs="Arial"/>
                <w:b/>
                <w:sz w:val="20"/>
                <w:szCs w:val="20"/>
              </w:rPr>
              <w:t>DOCUMENTOS NECESSÁRIOS</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91405A" w:rsidRPr="004D7F83" w:rsidRDefault="0091405A" w:rsidP="00840732">
            <w:pPr>
              <w:jc w:val="center"/>
              <w:rPr>
                <w:rFonts w:ascii="Arial" w:hAnsi="Arial" w:cs="Arial"/>
                <w:b/>
                <w:sz w:val="20"/>
                <w:szCs w:val="20"/>
              </w:rPr>
            </w:pPr>
            <w:r w:rsidRPr="004D7F83">
              <w:rPr>
                <w:rFonts w:ascii="Arial" w:hAnsi="Arial" w:cs="Arial"/>
                <w:b/>
                <w:sz w:val="20"/>
                <w:szCs w:val="20"/>
              </w:rPr>
              <w:t>NA</w:t>
            </w:r>
          </w:p>
        </w:tc>
        <w:tc>
          <w:tcPr>
            <w:tcW w:w="491" w:type="dxa"/>
          </w:tcPr>
          <w:p w:rsidR="0091405A" w:rsidRDefault="0091405A" w:rsidP="00840732">
            <w:pPr>
              <w:jc w:val="center"/>
              <w:rPr>
                <w:rFonts w:ascii="Arial" w:hAnsi="Arial" w:cs="Arial"/>
                <w:b/>
                <w:sz w:val="20"/>
                <w:szCs w:val="20"/>
              </w:rPr>
            </w:pPr>
            <w:r>
              <w:rPr>
                <w:rFonts w:ascii="Arial" w:hAnsi="Arial" w:cs="Arial"/>
                <w:b/>
                <w:sz w:val="20"/>
                <w:szCs w:val="20"/>
              </w:rPr>
              <w:t>CF</w:t>
            </w: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b/>
                <w:sz w:val="20"/>
                <w:szCs w:val="20"/>
              </w:rPr>
              <w:t>ENQUADRAMENTO LEGAL</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Certificado de participação em Treinamento de Boas Práticas de Manipulação de Alimentos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0427DB" w:rsidP="00840732">
            <w:pPr>
              <w:jc w:val="both"/>
              <w:rPr>
                <w:rFonts w:ascii="Arial" w:hAnsi="Arial" w:cs="Arial"/>
                <w:sz w:val="20"/>
                <w:szCs w:val="20"/>
              </w:rPr>
            </w:pPr>
            <w:r>
              <w:rPr>
                <w:rFonts w:ascii="Arial" w:hAnsi="Arial" w:cs="Arial"/>
                <w:sz w:val="20"/>
                <w:szCs w:val="20"/>
              </w:rPr>
              <w:t xml:space="preserve">Lei Municipal nº </w:t>
            </w:r>
            <w:r w:rsidR="0091405A" w:rsidRPr="00157E6F">
              <w:rPr>
                <w:rFonts w:ascii="Arial" w:hAnsi="Arial" w:cs="Arial"/>
                <w:sz w:val="20"/>
                <w:szCs w:val="20"/>
              </w:rPr>
              <w:t xml:space="preserve">5.980/2002 c/c Dec. Municipal 14781/2015 c/c Portaria SMS </w:t>
            </w:r>
            <w:proofErr w:type="gramStart"/>
            <w:r w:rsidR="0091405A" w:rsidRPr="00157E6F">
              <w:rPr>
                <w:rFonts w:ascii="Arial" w:hAnsi="Arial" w:cs="Arial"/>
                <w:sz w:val="20"/>
                <w:szCs w:val="20"/>
              </w:rPr>
              <w:t>02/2016</w:t>
            </w:r>
            <w:proofErr w:type="gramEnd"/>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Manual de boas práticas de manipulação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RDC 216</w:t>
            </w:r>
            <w:r w:rsidR="000427DB">
              <w:rPr>
                <w:rFonts w:ascii="Arial" w:hAnsi="Arial" w:cs="Arial"/>
                <w:sz w:val="20"/>
                <w:szCs w:val="20"/>
              </w:rPr>
              <w:t>/04 - ANVISA</w:t>
            </w:r>
            <w:r w:rsidRPr="00157E6F">
              <w:rPr>
                <w:rFonts w:ascii="Arial" w:hAnsi="Arial" w:cs="Arial"/>
                <w:sz w:val="20"/>
                <w:szCs w:val="20"/>
              </w:rPr>
              <w:t xml:space="preserve"> item 4.11.1</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t>Atestados de saúde (apto para manipular alimentos)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Art. 79</w:t>
            </w:r>
          </w:p>
        </w:tc>
      </w:tr>
      <w:tr w:rsidR="0091405A" w:rsidRPr="004D7F83" w:rsidTr="00840732">
        <w:trPr>
          <w:jc w:val="center"/>
        </w:trPr>
        <w:tc>
          <w:tcPr>
            <w:tcW w:w="5815" w:type="dxa"/>
          </w:tcPr>
          <w:p w:rsidR="0091405A" w:rsidRPr="00314BFD" w:rsidRDefault="0091405A" w:rsidP="00314BFD">
            <w:pPr>
              <w:jc w:val="both"/>
              <w:rPr>
                <w:rFonts w:ascii="Arial" w:hAnsi="Arial" w:cs="Arial"/>
                <w:sz w:val="20"/>
                <w:szCs w:val="20"/>
              </w:rPr>
            </w:pPr>
            <w:r w:rsidRPr="00314BFD">
              <w:rPr>
                <w:rFonts w:ascii="Arial" w:hAnsi="Arial" w:cs="Arial"/>
                <w:sz w:val="20"/>
                <w:szCs w:val="20"/>
              </w:rPr>
              <w:lastRenderedPageBreak/>
              <w:t>Alvará dos fornecedores</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157E6F" w:rsidRDefault="0091405A" w:rsidP="00840732">
            <w:pPr>
              <w:jc w:val="both"/>
              <w:rPr>
                <w:rFonts w:ascii="Arial" w:hAnsi="Arial" w:cs="Arial"/>
                <w:sz w:val="20"/>
                <w:szCs w:val="20"/>
              </w:rPr>
            </w:pPr>
            <w:r w:rsidRPr="00157E6F">
              <w:rPr>
                <w:rFonts w:ascii="Arial" w:hAnsi="Arial" w:cs="Arial"/>
                <w:sz w:val="20"/>
                <w:szCs w:val="20"/>
              </w:rPr>
              <w:t xml:space="preserve">Art. 58 da LCM </w:t>
            </w:r>
            <w:r w:rsidR="000427DB">
              <w:rPr>
                <w:rFonts w:ascii="Arial" w:hAnsi="Arial" w:cs="Arial"/>
                <w:sz w:val="20"/>
                <w:szCs w:val="20"/>
              </w:rPr>
              <w:t xml:space="preserve">nº </w:t>
            </w:r>
            <w:r w:rsidRPr="00157E6F">
              <w:rPr>
                <w:rFonts w:ascii="Arial" w:hAnsi="Arial" w:cs="Arial"/>
                <w:sz w:val="20"/>
                <w:szCs w:val="20"/>
              </w:rPr>
              <w:t>239/06</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Registro de limpeza da caixa de água semestral (executado por empresa com Alvará Sanitário – vigente). Guardar cópia do Alvará Sanitário juntamente com o certificado.</w:t>
            </w:r>
          </w:p>
        </w:tc>
        <w:tc>
          <w:tcPr>
            <w:tcW w:w="540" w:type="dxa"/>
            <w:vAlign w:val="center"/>
          </w:tcPr>
          <w:p w:rsidR="0091405A" w:rsidRPr="004D7F83" w:rsidRDefault="0091405A" w:rsidP="00840732">
            <w:pPr>
              <w:jc w:val="center"/>
              <w:rPr>
                <w:rFonts w:ascii="Arial" w:hAnsi="Arial" w:cs="Arial"/>
                <w:b/>
                <w:sz w:val="20"/>
                <w:szCs w:val="20"/>
              </w:rPr>
            </w:pPr>
          </w:p>
        </w:tc>
        <w:tc>
          <w:tcPr>
            <w:tcW w:w="540" w:type="dxa"/>
            <w:vAlign w:val="center"/>
          </w:tcPr>
          <w:p w:rsidR="0091405A" w:rsidRPr="004D7F83" w:rsidRDefault="0091405A" w:rsidP="00840732">
            <w:pPr>
              <w:jc w:val="center"/>
              <w:rPr>
                <w:rFonts w:ascii="Arial" w:hAnsi="Arial" w:cs="Arial"/>
                <w:b/>
                <w:sz w:val="20"/>
                <w:szCs w:val="20"/>
              </w:rPr>
            </w:pPr>
          </w:p>
        </w:tc>
        <w:tc>
          <w:tcPr>
            <w:tcW w:w="540" w:type="dxa"/>
            <w:vAlign w:val="center"/>
          </w:tcPr>
          <w:p w:rsidR="0091405A" w:rsidRPr="004D7F83" w:rsidRDefault="0091405A" w:rsidP="00840732">
            <w:pPr>
              <w:jc w:val="center"/>
              <w:rPr>
                <w:rFonts w:ascii="Arial" w:hAnsi="Arial" w:cs="Arial"/>
                <w:b/>
                <w:sz w:val="20"/>
                <w:szCs w:val="20"/>
              </w:rPr>
            </w:pPr>
          </w:p>
        </w:tc>
        <w:tc>
          <w:tcPr>
            <w:tcW w:w="491" w:type="dxa"/>
          </w:tcPr>
          <w:p w:rsidR="0091405A" w:rsidRDefault="0091405A" w:rsidP="00840732">
            <w:pPr>
              <w:jc w:val="center"/>
              <w:rPr>
                <w:rFonts w:ascii="Arial" w:hAnsi="Arial" w:cs="Arial"/>
                <w:b/>
                <w:sz w:val="20"/>
                <w:szCs w:val="20"/>
              </w:rPr>
            </w:pPr>
          </w:p>
        </w:tc>
        <w:tc>
          <w:tcPr>
            <w:tcW w:w="3624" w:type="dxa"/>
          </w:tcPr>
          <w:p w:rsidR="0091405A" w:rsidRPr="00EE3C74" w:rsidRDefault="0091405A" w:rsidP="00840732">
            <w:pPr>
              <w:jc w:val="both"/>
              <w:rPr>
                <w:rFonts w:ascii="Arial" w:hAnsi="Arial" w:cs="Arial"/>
                <w:sz w:val="20"/>
                <w:szCs w:val="20"/>
              </w:rPr>
            </w:pPr>
            <w:r w:rsidRPr="00EE3C74">
              <w:rPr>
                <w:rFonts w:ascii="Arial" w:hAnsi="Arial" w:cs="Arial"/>
                <w:sz w:val="20"/>
                <w:szCs w:val="20"/>
              </w:rPr>
              <w:t xml:space="preserve">Lei </w:t>
            </w:r>
            <w:proofErr w:type="spellStart"/>
            <w:r w:rsidRPr="00EE3C74">
              <w:rPr>
                <w:rFonts w:ascii="Arial" w:hAnsi="Arial" w:cs="Arial"/>
                <w:sz w:val="20"/>
                <w:szCs w:val="20"/>
              </w:rPr>
              <w:t>Munc</w:t>
            </w:r>
            <w:proofErr w:type="spellEnd"/>
            <w:r w:rsidRPr="00EE3C74">
              <w:rPr>
                <w:rFonts w:ascii="Arial" w:hAnsi="Arial" w:cs="Arial"/>
                <w:sz w:val="20"/>
                <w:szCs w:val="20"/>
              </w:rPr>
              <w:t>. 4.783/95 c/c Lei Mun</w:t>
            </w:r>
            <w:r w:rsidR="00EA7677">
              <w:rPr>
                <w:rFonts w:ascii="Arial" w:hAnsi="Arial" w:cs="Arial"/>
                <w:sz w:val="20"/>
                <w:szCs w:val="20"/>
              </w:rPr>
              <w:t xml:space="preserve">icipal nº </w:t>
            </w:r>
            <w:r w:rsidRPr="00EE3C74">
              <w:rPr>
                <w:rFonts w:ascii="Arial" w:hAnsi="Arial" w:cs="Arial"/>
                <w:sz w:val="20"/>
                <w:szCs w:val="20"/>
              </w:rPr>
              <w:t>6.583/05</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sz w:val="20"/>
                <w:szCs w:val="20"/>
              </w:rPr>
            </w:pPr>
            <w:r w:rsidRPr="00314BFD">
              <w:rPr>
                <w:rFonts w:ascii="Arial" w:hAnsi="Arial" w:cs="Arial"/>
                <w:sz w:val="20"/>
                <w:szCs w:val="20"/>
              </w:rPr>
              <w:t xml:space="preserve">Certificado de </w:t>
            </w:r>
            <w:proofErr w:type="spellStart"/>
            <w:r w:rsidRPr="00314BFD">
              <w:rPr>
                <w:rFonts w:ascii="Arial" w:hAnsi="Arial" w:cs="Arial"/>
                <w:sz w:val="20"/>
                <w:szCs w:val="20"/>
              </w:rPr>
              <w:t>desinsetização</w:t>
            </w:r>
            <w:proofErr w:type="spellEnd"/>
            <w:r w:rsidRPr="00314BFD">
              <w:rPr>
                <w:rFonts w:ascii="Arial" w:hAnsi="Arial" w:cs="Arial"/>
                <w:sz w:val="20"/>
                <w:szCs w:val="20"/>
              </w:rPr>
              <w:t xml:space="preserve"> e desratização (executado por empresa com Alvará Sanitário – vigente). Guardar cópia do Alvará Sanitário juntamente com o certificado.</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EE3C74" w:rsidRDefault="0091405A" w:rsidP="00840732">
            <w:pPr>
              <w:rPr>
                <w:rFonts w:ascii="Arial" w:hAnsi="Arial" w:cs="Arial"/>
                <w:sz w:val="20"/>
                <w:szCs w:val="20"/>
              </w:rPr>
            </w:pPr>
            <w:r w:rsidRPr="00EE3C74">
              <w:rPr>
                <w:rFonts w:ascii="Arial" w:hAnsi="Arial" w:cs="Arial"/>
                <w:sz w:val="20"/>
                <w:szCs w:val="20"/>
              </w:rPr>
              <w:t xml:space="preserve">Art. 97§ 6º </w:t>
            </w:r>
          </w:p>
        </w:tc>
      </w:tr>
      <w:tr w:rsidR="0091405A" w:rsidRPr="004D7F83" w:rsidTr="00840732">
        <w:trPr>
          <w:jc w:val="center"/>
        </w:trPr>
        <w:tc>
          <w:tcPr>
            <w:tcW w:w="5815" w:type="dxa"/>
            <w:vAlign w:val="center"/>
          </w:tcPr>
          <w:p w:rsidR="0091405A" w:rsidRPr="00314BFD" w:rsidRDefault="0091405A" w:rsidP="00314BFD">
            <w:pPr>
              <w:jc w:val="both"/>
              <w:rPr>
                <w:rFonts w:ascii="Arial" w:hAnsi="Arial" w:cs="Arial"/>
                <w:bCs/>
                <w:sz w:val="20"/>
                <w:szCs w:val="20"/>
              </w:rPr>
            </w:pPr>
            <w:r w:rsidRPr="00314BFD">
              <w:rPr>
                <w:rFonts w:ascii="Arial" w:hAnsi="Arial" w:cs="Arial"/>
                <w:sz w:val="20"/>
                <w:szCs w:val="20"/>
              </w:rPr>
              <w:t>Atividades exercidas conferem com a DAM</w:t>
            </w: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540" w:type="dxa"/>
          </w:tcPr>
          <w:p w:rsidR="0091405A" w:rsidRPr="004D7F83" w:rsidRDefault="0091405A" w:rsidP="00840732">
            <w:pPr>
              <w:jc w:val="both"/>
              <w:rPr>
                <w:rFonts w:ascii="Arial" w:hAnsi="Arial" w:cs="Arial"/>
                <w:sz w:val="20"/>
                <w:szCs w:val="20"/>
              </w:rPr>
            </w:pPr>
          </w:p>
        </w:tc>
        <w:tc>
          <w:tcPr>
            <w:tcW w:w="491" w:type="dxa"/>
          </w:tcPr>
          <w:p w:rsidR="0091405A" w:rsidRPr="004D7F83" w:rsidRDefault="0091405A" w:rsidP="00840732">
            <w:pPr>
              <w:jc w:val="both"/>
              <w:rPr>
                <w:rFonts w:ascii="Arial" w:hAnsi="Arial" w:cs="Arial"/>
                <w:sz w:val="20"/>
                <w:szCs w:val="20"/>
              </w:rPr>
            </w:pPr>
          </w:p>
        </w:tc>
        <w:tc>
          <w:tcPr>
            <w:tcW w:w="3624" w:type="dxa"/>
          </w:tcPr>
          <w:p w:rsidR="0091405A" w:rsidRPr="00EE3C74" w:rsidRDefault="00EA7677" w:rsidP="00EA7677">
            <w:pPr>
              <w:jc w:val="both"/>
              <w:rPr>
                <w:rFonts w:ascii="Arial" w:hAnsi="Arial" w:cs="Arial"/>
                <w:sz w:val="20"/>
                <w:szCs w:val="20"/>
              </w:rPr>
            </w:pPr>
            <w:r>
              <w:rPr>
                <w:rFonts w:ascii="Arial" w:hAnsi="Arial" w:cs="Arial"/>
                <w:sz w:val="20"/>
                <w:szCs w:val="20"/>
              </w:rPr>
              <w:t>Decreto</w:t>
            </w:r>
            <w:r w:rsidR="0091405A" w:rsidRPr="00EE3C74">
              <w:rPr>
                <w:rFonts w:ascii="Arial" w:hAnsi="Arial" w:cs="Arial"/>
                <w:sz w:val="20"/>
                <w:szCs w:val="20"/>
              </w:rPr>
              <w:t xml:space="preserve"> Municipal </w:t>
            </w:r>
            <w:r>
              <w:rPr>
                <w:rFonts w:ascii="Arial" w:hAnsi="Arial" w:cs="Arial"/>
                <w:sz w:val="20"/>
                <w:szCs w:val="20"/>
              </w:rPr>
              <w:t xml:space="preserve">nº </w:t>
            </w:r>
            <w:r w:rsidR="0091405A" w:rsidRPr="00EE3C74">
              <w:rPr>
                <w:rFonts w:ascii="Arial" w:hAnsi="Arial" w:cs="Arial"/>
                <w:sz w:val="20"/>
                <w:szCs w:val="20"/>
              </w:rPr>
              <w:t>8543/10</w:t>
            </w:r>
          </w:p>
        </w:tc>
      </w:tr>
    </w:tbl>
    <w:p w:rsidR="0091405A" w:rsidRDefault="0091405A">
      <w:pPr>
        <w:rPr>
          <w:rFonts w:ascii="Arial" w:hAnsi="Arial" w:cs="Arial"/>
          <w:b/>
          <w:sz w:val="20"/>
          <w:szCs w:val="20"/>
        </w:rPr>
      </w:pPr>
    </w:p>
    <w:p w:rsidR="0091405A" w:rsidRPr="00245A38" w:rsidRDefault="0091405A">
      <w:pPr>
        <w:rPr>
          <w:rFonts w:ascii="Arial" w:hAnsi="Arial" w:cs="Arial"/>
          <w:b/>
          <w:sz w:val="20"/>
          <w:szCs w:val="20"/>
        </w:rPr>
      </w:pPr>
      <w:r w:rsidRPr="00245A38">
        <w:rPr>
          <w:rFonts w:ascii="Arial" w:hAnsi="Arial" w:cs="Arial"/>
          <w:b/>
          <w:sz w:val="20"/>
          <w:szCs w:val="20"/>
        </w:rPr>
        <w:t>OBS:</w:t>
      </w:r>
    </w:p>
    <w:p w:rsidR="0091405A" w:rsidRPr="00245A38" w:rsidRDefault="0091405A"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91405A" w:rsidRPr="00245A38" w:rsidRDefault="0091405A"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91405A" w:rsidRPr="00245A38" w:rsidRDefault="0091405A">
      <w:pPr>
        <w:rPr>
          <w:rFonts w:ascii="Arial" w:hAnsi="Arial" w:cs="Arial"/>
          <w:sz w:val="20"/>
          <w:szCs w:val="20"/>
        </w:rPr>
      </w:pPr>
    </w:p>
    <w:p w:rsidR="0091405A" w:rsidRDefault="0091405A" w:rsidP="009011F4">
      <w:pPr>
        <w:jc w:val="center"/>
        <w:rPr>
          <w:rFonts w:ascii="Arial" w:hAnsi="Arial" w:cs="Arial"/>
          <w:b/>
          <w:sz w:val="20"/>
          <w:szCs w:val="20"/>
        </w:rPr>
      </w:pPr>
    </w:p>
    <w:p w:rsidR="0091405A" w:rsidRDefault="0091405A"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91405A" w:rsidRDefault="0091405A" w:rsidP="009011F4">
      <w:pPr>
        <w:jc w:val="center"/>
        <w:rPr>
          <w:rFonts w:ascii="Arial" w:hAnsi="Arial" w:cs="Arial"/>
          <w:b/>
          <w:sz w:val="20"/>
          <w:szCs w:val="20"/>
        </w:rPr>
      </w:pPr>
    </w:p>
    <w:p w:rsidR="0091405A" w:rsidRPr="00637B5E" w:rsidRDefault="0091405A"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91405A" w:rsidRPr="00637B5E" w:rsidRDefault="0091405A" w:rsidP="00637B5E">
      <w:pPr>
        <w:jc w:val="both"/>
        <w:rPr>
          <w:rFonts w:ascii="Arial" w:hAnsi="Arial" w:cs="Arial"/>
          <w:sz w:val="20"/>
          <w:szCs w:val="20"/>
        </w:rPr>
      </w:pPr>
    </w:p>
    <w:tbl>
      <w:tblPr>
        <w:tblW w:w="0" w:type="auto"/>
        <w:tblLayout w:type="fixed"/>
        <w:tblLook w:val="0000"/>
      </w:tblPr>
      <w:tblGrid>
        <w:gridCol w:w="5560"/>
        <w:gridCol w:w="5559"/>
      </w:tblGrid>
      <w:tr w:rsidR="0091405A" w:rsidRPr="00637B5E" w:rsidTr="00DA414B">
        <w:tc>
          <w:tcPr>
            <w:tcW w:w="5560" w:type="dxa"/>
            <w:tcBorders>
              <w:bottom w:val="single" w:sz="4" w:space="0" w:color="000000"/>
            </w:tcBorders>
            <w:vAlign w:val="bottom"/>
          </w:tcPr>
          <w:p w:rsidR="0091405A" w:rsidRPr="00637B5E" w:rsidRDefault="0091405A"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91405A" w:rsidRPr="00637B5E" w:rsidRDefault="0091405A" w:rsidP="00637B5E">
            <w:pPr>
              <w:jc w:val="both"/>
              <w:rPr>
                <w:rFonts w:ascii="Arial" w:hAnsi="Arial" w:cs="Arial"/>
                <w:sz w:val="20"/>
                <w:szCs w:val="20"/>
              </w:rPr>
            </w:pPr>
          </w:p>
          <w:p w:rsidR="0091405A" w:rsidRPr="00637B5E" w:rsidRDefault="0091405A" w:rsidP="00637B5E">
            <w:pPr>
              <w:jc w:val="both"/>
              <w:rPr>
                <w:rFonts w:ascii="Arial" w:hAnsi="Arial" w:cs="Arial"/>
                <w:sz w:val="20"/>
                <w:szCs w:val="20"/>
              </w:rPr>
            </w:pPr>
          </w:p>
          <w:p w:rsidR="0091405A" w:rsidRPr="00637B5E" w:rsidRDefault="0091405A" w:rsidP="00637B5E">
            <w:pPr>
              <w:jc w:val="both"/>
              <w:rPr>
                <w:rFonts w:ascii="Arial" w:hAnsi="Arial" w:cs="Arial"/>
                <w:sz w:val="20"/>
                <w:szCs w:val="20"/>
              </w:rPr>
            </w:pPr>
          </w:p>
        </w:tc>
      </w:tr>
      <w:tr w:rsidR="0091405A" w:rsidRPr="00637B5E" w:rsidTr="00DA414B">
        <w:tc>
          <w:tcPr>
            <w:tcW w:w="5560" w:type="dxa"/>
            <w:tcBorders>
              <w:top w:val="single" w:sz="4" w:space="0" w:color="000000"/>
              <w:bottom w:val="single" w:sz="4" w:space="0" w:color="000000"/>
            </w:tcBorders>
            <w:vAlign w:val="bottom"/>
          </w:tcPr>
          <w:p w:rsidR="0091405A" w:rsidRPr="00637B5E" w:rsidRDefault="0091405A" w:rsidP="00637B5E">
            <w:pPr>
              <w:jc w:val="both"/>
              <w:rPr>
                <w:rFonts w:ascii="Arial" w:hAnsi="Arial" w:cs="Arial"/>
                <w:b/>
                <w:sz w:val="20"/>
                <w:szCs w:val="20"/>
              </w:rPr>
            </w:pPr>
          </w:p>
          <w:p w:rsidR="0091405A" w:rsidRPr="00637B5E" w:rsidRDefault="0091405A" w:rsidP="00637B5E">
            <w:pPr>
              <w:jc w:val="both"/>
              <w:rPr>
                <w:rFonts w:ascii="Arial" w:hAnsi="Arial" w:cs="Arial"/>
                <w:b/>
                <w:sz w:val="20"/>
                <w:szCs w:val="20"/>
              </w:rPr>
            </w:pPr>
          </w:p>
          <w:p w:rsidR="0091405A" w:rsidRPr="00637B5E" w:rsidRDefault="0091405A"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91405A" w:rsidRPr="00637B5E" w:rsidRDefault="0091405A" w:rsidP="00637B5E">
            <w:pPr>
              <w:jc w:val="both"/>
              <w:rPr>
                <w:rFonts w:ascii="Arial" w:hAnsi="Arial" w:cs="Arial"/>
                <w:sz w:val="20"/>
                <w:szCs w:val="20"/>
              </w:rPr>
            </w:pPr>
          </w:p>
        </w:tc>
      </w:tr>
      <w:tr w:rsidR="0091405A" w:rsidRPr="00637B5E" w:rsidTr="00DA414B">
        <w:tc>
          <w:tcPr>
            <w:tcW w:w="5560" w:type="dxa"/>
            <w:tcBorders>
              <w:top w:val="single" w:sz="4" w:space="0" w:color="000000"/>
              <w:bottom w:val="single" w:sz="4" w:space="0" w:color="000000"/>
            </w:tcBorders>
            <w:vAlign w:val="bottom"/>
          </w:tcPr>
          <w:p w:rsidR="0091405A" w:rsidRPr="00637B5E" w:rsidRDefault="0091405A"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91405A" w:rsidRPr="00637B5E" w:rsidRDefault="0091405A" w:rsidP="00637B5E">
            <w:pPr>
              <w:jc w:val="both"/>
              <w:rPr>
                <w:rFonts w:ascii="Arial" w:hAnsi="Arial" w:cs="Arial"/>
                <w:sz w:val="20"/>
                <w:szCs w:val="20"/>
              </w:rPr>
            </w:pPr>
          </w:p>
          <w:p w:rsidR="0091405A" w:rsidRPr="00637B5E" w:rsidRDefault="0091405A" w:rsidP="00637B5E">
            <w:pPr>
              <w:jc w:val="both"/>
              <w:rPr>
                <w:rFonts w:ascii="Arial" w:hAnsi="Arial" w:cs="Arial"/>
                <w:sz w:val="20"/>
                <w:szCs w:val="20"/>
              </w:rPr>
            </w:pPr>
          </w:p>
          <w:p w:rsidR="0091405A" w:rsidRPr="00637B5E" w:rsidRDefault="0091405A" w:rsidP="00637B5E">
            <w:pPr>
              <w:jc w:val="both"/>
              <w:rPr>
                <w:rFonts w:ascii="Arial" w:hAnsi="Arial" w:cs="Arial"/>
                <w:sz w:val="20"/>
                <w:szCs w:val="20"/>
              </w:rPr>
            </w:pPr>
          </w:p>
        </w:tc>
      </w:tr>
      <w:tr w:rsidR="0091405A" w:rsidRPr="00637B5E" w:rsidTr="00DA414B">
        <w:trPr>
          <w:trHeight w:val="730"/>
        </w:trPr>
        <w:tc>
          <w:tcPr>
            <w:tcW w:w="5560" w:type="dxa"/>
            <w:tcBorders>
              <w:bottom w:val="single" w:sz="4" w:space="0" w:color="000000"/>
            </w:tcBorders>
            <w:vAlign w:val="bottom"/>
          </w:tcPr>
          <w:p w:rsidR="0091405A" w:rsidRPr="00637B5E" w:rsidRDefault="0091405A"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91405A" w:rsidRPr="00637B5E" w:rsidRDefault="0091405A" w:rsidP="00637B5E">
            <w:pPr>
              <w:jc w:val="both"/>
              <w:rPr>
                <w:rFonts w:ascii="Arial" w:hAnsi="Arial" w:cs="Arial"/>
                <w:sz w:val="20"/>
                <w:szCs w:val="20"/>
              </w:rPr>
            </w:pPr>
          </w:p>
        </w:tc>
      </w:tr>
    </w:tbl>
    <w:p w:rsidR="0091405A" w:rsidRPr="00B76941" w:rsidRDefault="0091405A" w:rsidP="00B76941">
      <w:pPr>
        <w:autoSpaceDE w:val="0"/>
        <w:autoSpaceDN w:val="0"/>
        <w:adjustRightInd w:val="0"/>
        <w:rPr>
          <w:rFonts w:ascii="Arial" w:hAnsi="Arial" w:cs="Arial"/>
          <w:color w:val="000000"/>
          <w:sz w:val="20"/>
          <w:szCs w:val="20"/>
          <w:u w:val="single"/>
        </w:rPr>
      </w:pPr>
    </w:p>
    <w:p w:rsidR="0091405A" w:rsidRPr="00B76941" w:rsidRDefault="0091405A" w:rsidP="009011F4">
      <w:pPr>
        <w:jc w:val="center"/>
        <w:rPr>
          <w:rFonts w:ascii="Arial" w:hAnsi="Arial" w:cs="Arial"/>
          <w:b/>
          <w:sz w:val="20"/>
          <w:szCs w:val="20"/>
        </w:rPr>
      </w:pPr>
    </w:p>
    <w:p w:rsidR="0091405A" w:rsidRDefault="0091405A"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91405A" w:rsidRDefault="0091405A" w:rsidP="003D43B8">
      <w:pPr>
        <w:jc w:val="center"/>
        <w:rPr>
          <w:rFonts w:ascii="Arial" w:hAnsi="Arial" w:cs="Arial"/>
          <w:sz w:val="20"/>
          <w:szCs w:val="20"/>
          <w:u w:val="single"/>
        </w:rPr>
      </w:pPr>
    </w:p>
    <w:p w:rsidR="0091405A" w:rsidRPr="00FD0E0D" w:rsidRDefault="0091405A" w:rsidP="003D43B8">
      <w:pPr>
        <w:jc w:val="center"/>
        <w:rPr>
          <w:rFonts w:ascii="Arial" w:hAnsi="Arial" w:cs="Arial"/>
          <w:b/>
          <w:sz w:val="20"/>
          <w:szCs w:val="20"/>
        </w:rPr>
      </w:pPr>
      <w:r w:rsidRPr="00FD0E0D">
        <w:rPr>
          <w:rFonts w:ascii="Arial" w:hAnsi="Arial" w:cs="Arial"/>
          <w:b/>
          <w:sz w:val="20"/>
          <w:szCs w:val="20"/>
        </w:rPr>
        <w:t>Observações:</w:t>
      </w:r>
    </w:p>
    <w:p w:rsidR="0091405A" w:rsidRDefault="0091405A"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0"/>
      </w:tblGrid>
      <w:tr w:rsidR="0091405A" w:rsidTr="00042B0A">
        <w:tc>
          <w:tcPr>
            <w:tcW w:w="10760" w:type="dxa"/>
          </w:tcPr>
          <w:p w:rsidR="0091405A" w:rsidRPr="00042B0A" w:rsidRDefault="0091405A" w:rsidP="00FD0E0D">
            <w:pPr>
              <w:rPr>
                <w:rFonts w:ascii="Arial" w:hAnsi="Arial" w:cs="Arial"/>
                <w:sz w:val="20"/>
                <w:szCs w:val="20"/>
                <w:u w:val="single"/>
              </w:rPr>
            </w:pPr>
          </w:p>
          <w:p w:rsidR="0091405A" w:rsidRPr="00042B0A" w:rsidRDefault="0091405A" w:rsidP="00FD0E0D">
            <w:pPr>
              <w:rPr>
                <w:rFonts w:ascii="Arial" w:hAnsi="Arial" w:cs="Arial"/>
                <w:sz w:val="20"/>
                <w:szCs w:val="20"/>
                <w:u w:val="single"/>
              </w:rPr>
            </w:pPr>
          </w:p>
        </w:tc>
      </w:tr>
      <w:tr w:rsidR="0091405A" w:rsidTr="00042B0A">
        <w:tc>
          <w:tcPr>
            <w:tcW w:w="10760" w:type="dxa"/>
          </w:tcPr>
          <w:p w:rsidR="0091405A" w:rsidRPr="00042B0A" w:rsidRDefault="0091405A" w:rsidP="00FD0E0D">
            <w:pPr>
              <w:rPr>
                <w:rFonts w:ascii="Arial" w:hAnsi="Arial" w:cs="Arial"/>
                <w:sz w:val="20"/>
                <w:szCs w:val="20"/>
                <w:u w:val="single"/>
              </w:rPr>
            </w:pPr>
          </w:p>
          <w:p w:rsidR="0091405A" w:rsidRPr="00042B0A" w:rsidRDefault="0091405A" w:rsidP="00FD0E0D">
            <w:pPr>
              <w:rPr>
                <w:rFonts w:ascii="Arial" w:hAnsi="Arial" w:cs="Arial"/>
                <w:sz w:val="20"/>
                <w:szCs w:val="20"/>
                <w:u w:val="single"/>
              </w:rPr>
            </w:pPr>
          </w:p>
        </w:tc>
      </w:tr>
      <w:tr w:rsidR="0091405A" w:rsidTr="00042B0A">
        <w:tc>
          <w:tcPr>
            <w:tcW w:w="10760" w:type="dxa"/>
          </w:tcPr>
          <w:p w:rsidR="0091405A" w:rsidRPr="00042B0A" w:rsidRDefault="0091405A" w:rsidP="00FD0E0D">
            <w:pPr>
              <w:rPr>
                <w:rFonts w:ascii="Arial" w:hAnsi="Arial" w:cs="Arial"/>
                <w:sz w:val="20"/>
                <w:szCs w:val="20"/>
                <w:u w:val="single"/>
              </w:rPr>
            </w:pPr>
          </w:p>
          <w:p w:rsidR="0091405A" w:rsidRPr="00042B0A" w:rsidRDefault="0091405A" w:rsidP="00FD0E0D">
            <w:pPr>
              <w:rPr>
                <w:rFonts w:ascii="Arial" w:hAnsi="Arial" w:cs="Arial"/>
                <w:sz w:val="20"/>
                <w:szCs w:val="20"/>
                <w:u w:val="single"/>
              </w:rPr>
            </w:pPr>
          </w:p>
        </w:tc>
      </w:tr>
      <w:tr w:rsidR="0091405A" w:rsidTr="00042B0A">
        <w:tc>
          <w:tcPr>
            <w:tcW w:w="10760" w:type="dxa"/>
          </w:tcPr>
          <w:p w:rsidR="0091405A" w:rsidRPr="00042B0A" w:rsidRDefault="0091405A" w:rsidP="00FD0E0D">
            <w:pPr>
              <w:rPr>
                <w:rFonts w:ascii="Arial" w:hAnsi="Arial" w:cs="Arial"/>
                <w:sz w:val="20"/>
                <w:szCs w:val="20"/>
                <w:u w:val="single"/>
              </w:rPr>
            </w:pPr>
          </w:p>
        </w:tc>
      </w:tr>
    </w:tbl>
    <w:p w:rsidR="0091405A" w:rsidRPr="00245A38" w:rsidRDefault="0091405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2"/>
        <w:gridCol w:w="3732"/>
        <w:gridCol w:w="3732"/>
      </w:tblGrid>
      <w:tr w:rsidR="0091405A" w:rsidRPr="008346AF" w:rsidTr="008F1CE5">
        <w:tc>
          <w:tcPr>
            <w:tcW w:w="0" w:type="auto"/>
          </w:tcPr>
          <w:p w:rsidR="0091405A" w:rsidRPr="00637B5E" w:rsidRDefault="0091405A" w:rsidP="00AB3F9D">
            <w:pPr>
              <w:rPr>
                <w:rFonts w:ascii="Arial" w:hAnsi="Arial" w:cs="Arial"/>
                <w:b/>
                <w:sz w:val="20"/>
                <w:szCs w:val="20"/>
              </w:rPr>
            </w:pPr>
            <w:r w:rsidRPr="00637B5E">
              <w:rPr>
                <w:rFonts w:ascii="Arial" w:hAnsi="Arial" w:cs="Arial"/>
                <w:b/>
                <w:sz w:val="20"/>
                <w:szCs w:val="20"/>
              </w:rPr>
              <w:t>Data vistoria:</w:t>
            </w:r>
          </w:p>
          <w:p w:rsidR="0091405A" w:rsidRPr="00637B5E" w:rsidRDefault="0091405A" w:rsidP="00AB3F9D">
            <w:pPr>
              <w:rPr>
                <w:rFonts w:ascii="Arial" w:hAnsi="Arial" w:cs="Arial"/>
                <w:b/>
                <w:sz w:val="20"/>
                <w:szCs w:val="20"/>
              </w:rPr>
            </w:pPr>
          </w:p>
          <w:p w:rsidR="0091405A" w:rsidRPr="00637B5E" w:rsidRDefault="0091405A" w:rsidP="00AB3F9D">
            <w:pPr>
              <w:rPr>
                <w:rFonts w:ascii="Arial" w:hAnsi="Arial" w:cs="Arial"/>
                <w:b/>
                <w:sz w:val="20"/>
                <w:szCs w:val="20"/>
              </w:rPr>
            </w:pPr>
          </w:p>
          <w:p w:rsidR="0091405A" w:rsidRPr="00637B5E" w:rsidRDefault="0091405A" w:rsidP="00AB3F9D">
            <w:pPr>
              <w:rPr>
                <w:rFonts w:ascii="Arial" w:hAnsi="Arial" w:cs="Arial"/>
                <w:sz w:val="20"/>
                <w:szCs w:val="20"/>
              </w:rPr>
            </w:pPr>
            <w:r w:rsidRPr="00637B5E">
              <w:rPr>
                <w:rFonts w:ascii="Arial" w:hAnsi="Arial" w:cs="Arial"/>
                <w:b/>
                <w:sz w:val="20"/>
                <w:szCs w:val="20"/>
              </w:rPr>
              <w:t>______/______/______</w:t>
            </w:r>
          </w:p>
        </w:tc>
        <w:tc>
          <w:tcPr>
            <w:tcW w:w="0" w:type="auto"/>
          </w:tcPr>
          <w:p w:rsidR="0091405A" w:rsidRPr="00637B5E" w:rsidRDefault="0091405A" w:rsidP="0062565C">
            <w:pPr>
              <w:rPr>
                <w:rFonts w:ascii="Arial" w:hAnsi="Arial" w:cs="Arial"/>
                <w:b/>
                <w:sz w:val="20"/>
                <w:szCs w:val="20"/>
              </w:rPr>
            </w:pPr>
            <w:r w:rsidRPr="00637B5E">
              <w:rPr>
                <w:rFonts w:ascii="Arial" w:hAnsi="Arial" w:cs="Arial"/>
                <w:b/>
                <w:sz w:val="20"/>
                <w:szCs w:val="20"/>
              </w:rPr>
              <w:t>Data vistoria:</w:t>
            </w:r>
          </w:p>
          <w:p w:rsidR="0091405A" w:rsidRPr="00637B5E" w:rsidRDefault="0091405A" w:rsidP="0062565C">
            <w:pPr>
              <w:rPr>
                <w:rFonts w:ascii="Arial" w:hAnsi="Arial" w:cs="Arial"/>
                <w:b/>
                <w:sz w:val="20"/>
                <w:szCs w:val="20"/>
              </w:rPr>
            </w:pPr>
          </w:p>
          <w:p w:rsidR="0091405A" w:rsidRPr="00637B5E" w:rsidRDefault="0091405A" w:rsidP="0062565C">
            <w:pPr>
              <w:rPr>
                <w:rFonts w:ascii="Arial" w:hAnsi="Arial" w:cs="Arial"/>
                <w:b/>
                <w:sz w:val="20"/>
                <w:szCs w:val="20"/>
              </w:rPr>
            </w:pPr>
          </w:p>
          <w:p w:rsidR="0091405A" w:rsidRPr="00637B5E" w:rsidRDefault="0091405A" w:rsidP="0062565C">
            <w:pPr>
              <w:rPr>
                <w:rFonts w:ascii="Arial" w:hAnsi="Arial" w:cs="Arial"/>
                <w:sz w:val="20"/>
                <w:szCs w:val="20"/>
              </w:rPr>
            </w:pPr>
            <w:r w:rsidRPr="00637B5E">
              <w:rPr>
                <w:rFonts w:ascii="Arial" w:hAnsi="Arial" w:cs="Arial"/>
                <w:b/>
                <w:sz w:val="20"/>
                <w:szCs w:val="20"/>
              </w:rPr>
              <w:t>______/______/______</w:t>
            </w:r>
          </w:p>
        </w:tc>
        <w:tc>
          <w:tcPr>
            <w:tcW w:w="0" w:type="auto"/>
          </w:tcPr>
          <w:p w:rsidR="0091405A" w:rsidRPr="00637B5E" w:rsidRDefault="0091405A" w:rsidP="0062565C">
            <w:pPr>
              <w:rPr>
                <w:rFonts w:ascii="Arial" w:hAnsi="Arial" w:cs="Arial"/>
                <w:b/>
                <w:sz w:val="20"/>
                <w:szCs w:val="20"/>
              </w:rPr>
            </w:pPr>
            <w:r w:rsidRPr="00637B5E">
              <w:rPr>
                <w:rFonts w:ascii="Arial" w:hAnsi="Arial" w:cs="Arial"/>
                <w:b/>
                <w:sz w:val="20"/>
                <w:szCs w:val="20"/>
              </w:rPr>
              <w:t>Data vistoria:</w:t>
            </w:r>
          </w:p>
          <w:p w:rsidR="0091405A" w:rsidRPr="00637B5E" w:rsidRDefault="0091405A" w:rsidP="0062565C">
            <w:pPr>
              <w:rPr>
                <w:rFonts w:ascii="Arial" w:hAnsi="Arial" w:cs="Arial"/>
                <w:b/>
                <w:sz w:val="20"/>
                <w:szCs w:val="20"/>
              </w:rPr>
            </w:pPr>
          </w:p>
          <w:p w:rsidR="0091405A" w:rsidRPr="00637B5E" w:rsidRDefault="0091405A" w:rsidP="0062565C">
            <w:pPr>
              <w:rPr>
                <w:rFonts w:ascii="Arial" w:hAnsi="Arial" w:cs="Arial"/>
                <w:b/>
                <w:sz w:val="20"/>
                <w:szCs w:val="20"/>
              </w:rPr>
            </w:pPr>
          </w:p>
          <w:p w:rsidR="0091405A" w:rsidRPr="00637B5E" w:rsidRDefault="0091405A" w:rsidP="0062565C">
            <w:pPr>
              <w:rPr>
                <w:rFonts w:ascii="Arial" w:hAnsi="Arial" w:cs="Arial"/>
                <w:sz w:val="20"/>
                <w:szCs w:val="20"/>
              </w:rPr>
            </w:pPr>
            <w:r w:rsidRPr="00637B5E">
              <w:rPr>
                <w:rFonts w:ascii="Arial" w:hAnsi="Arial" w:cs="Arial"/>
                <w:b/>
                <w:sz w:val="20"/>
                <w:szCs w:val="20"/>
              </w:rPr>
              <w:t>______/______/______</w:t>
            </w:r>
          </w:p>
        </w:tc>
      </w:tr>
      <w:tr w:rsidR="0091405A" w:rsidRPr="008346AF" w:rsidTr="008F1CE5">
        <w:tc>
          <w:tcPr>
            <w:tcW w:w="0" w:type="auto"/>
          </w:tcPr>
          <w:p w:rsidR="0091405A" w:rsidRPr="00637B5E" w:rsidRDefault="0091405A">
            <w:pPr>
              <w:rPr>
                <w:rFonts w:ascii="Arial" w:hAnsi="Arial" w:cs="Arial"/>
                <w:b/>
                <w:sz w:val="20"/>
                <w:szCs w:val="20"/>
              </w:rPr>
            </w:pPr>
            <w:r w:rsidRPr="00637B5E">
              <w:rPr>
                <w:rFonts w:ascii="Arial" w:hAnsi="Arial" w:cs="Arial"/>
                <w:b/>
                <w:sz w:val="20"/>
                <w:szCs w:val="20"/>
              </w:rPr>
              <w:t>Responsável pelo estabelecimento no momento da vistoria:</w:t>
            </w: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tc>
        <w:tc>
          <w:tcPr>
            <w:tcW w:w="0" w:type="auto"/>
          </w:tcPr>
          <w:p w:rsidR="0091405A" w:rsidRPr="00637B5E" w:rsidRDefault="0091405A"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91405A" w:rsidRPr="00637B5E" w:rsidRDefault="0091405A"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91405A" w:rsidTr="008F1CE5">
        <w:tc>
          <w:tcPr>
            <w:tcW w:w="0" w:type="auto"/>
          </w:tcPr>
          <w:p w:rsidR="0091405A" w:rsidRDefault="0091405A">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 xml:space="preserve">esponsável pelo </w:t>
            </w:r>
            <w:r w:rsidRPr="00637B5E">
              <w:rPr>
                <w:rFonts w:ascii="Arial" w:hAnsi="Arial" w:cs="Arial"/>
                <w:b/>
                <w:sz w:val="20"/>
                <w:szCs w:val="20"/>
              </w:rPr>
              <w:lastRenderedPageBreak/>
              <w:t>estabelecimento no momento da vistoria:</w:t>
            </w: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Pr="00637B5E" w:rsidRDefault="0091405A">
            <w:pPr>
              <w:rPr>
                <w:rFonts w:ascii="Arial" w:hAnsi="Arial" w:cs="Arial"/>
                <w:b/>
                <w:sz w:val="20"/>
                <w:szCs w:val="20"/>
              </w:rPr>
            </w:pPr>
          </w:p>
        </w:tc>
        <w:tc>
          <w:tcPr>
            <w:tcW w:w="0" w:type="auto"/>
          </w:tcPr>
          <w:p w:rsidR="0091405A" w:rsidRDefault="0091405A" w:rsidP="00133700">
            <w:pPr>
              <w:rPr>
                <w:rFonts w:ascii="Arial" w:hAnsi="Arial" w:cs="Arial"/>
                <w:b/>
                <w:sz w:val="20"/>
                <w:szCs w:val="20"/>
              </w:rPr>
            </w:pPr>
            <w:r>
              <w:rPr>
                <w:rFonts w:ascii="Arial" w:hAnsi="Arial" w:cs="Arial"/>
                <w:b/>
                <w:sz w:val="20"/>
                <w:szCs w:val="20"/>
              </w:rPr>
              <w:lastRenderedPageBreak/>
              <w:t>Assinatura do r</w:t>
            </w:r>
            <w:r w:rsidRPr="00637B5E">
              <w:rPr>
                <w:rFonts w:ascii="Arial" w:hAnsi="Arial" w:cs="Arial"/>
                <w:b/>
                <w:sz w:val="20"/>
                <w:szCs w:val="20"/>
              </w:rPr>
              <w:t xml:space="preserve">esponsável pelo </w:t>
            </w:r>
            <w:r w:rsidRPr="00637B5E">
              <w:rPr>
                <w:rFonts w:ascii="Arial" w:hAnsi="Arial" w:cs="Arial"/>
                <w:b/>
                <w:sz w:val="20"/>
                <w:szCs w:val="20"/>
              </w:rPr>
              <w:lastRenderedPageBreak/>
              <w:t>estabelecimento no momento da vistoria:</w:t>
            </w:r>
          </w:p>
          <w:p w:rsidR="0091405A" w:rsidRPr="00637B5E" w:rsidRDefault="0091405A" w:rsidP="0062565C">
            <w:pPr>
              <w:rPr>
                <w:rFonts w:ascii="Arial" w:hAnsi="Arial" w:cs="Arial"/>
                <w:b/>
                <w:sz w:val="20"/>
                <w:szCs w:val="20"/>
              </w:rPr>
            </w:pPr>
          </w:p>
        </w:tc>
        <w:tc>
          <w:tcPr>
            <w:tcW w:w="0" w:type="auto"/>
          </w:tcPr>
          <w:p w:rsidR="0091405A" w:rsidRDefault="0091405A" w:rsidP="00133700">
            <w:pPr>
              <w:rPr>
                <w:rFonts w:ascii="Arial" w:hAnsi="Arial" w:cs="Arial"/>
                <w:b/>
                <w:sz w:val="20"/>
                <w:szCs w:val="20"/>
              </w:rPr>
            </w:pPr>
            <w:r>
              <w:rPr>
                <w:rFonts w:ascii="Arial" w:hAnsi="Arial" w:cs="Arial"/>
                <w:b/>
                <w:sz w:val="20"/>
                <w:szCs w:val="20"/>
              </w:rPr>
              <w:lastRenderedPageBreak/>
              <w:t>Assinatura do r</w:t>
            </w:r>
            <w:r w:rsidRPr="00637B5E">
              <w:rPr>
                <w:rFonts w:ascii="Arial" w:hAnsi="Arial" w:cs="Arial"/>
                <w:b/>
                <w:sz w:val="20"/>
                <w:szCs w:val="20"/>
              </w:rPr>
              <w:t xml:space="preserve">esponsável pelo </w:t>
            </w:r>
            <w:r w:rsidRPr="00637B5E">
              <w:rPr>
                <w:rFonts w:ascii="Arial" w:hAnsi="Arial" w:cs="Arial"/>
                <w:b/>
                <w:sz w:val="20"/>
                <w:szCs w:val="20"/>
              </w:rPr>
              <w:lastRenderedPageBreak/>
              <w:t>estabelecimento no momento da vistoria:</w:t>
            </w:r>
          </w:p>
          <w:p w:rsidR="0091405A" w:rsidRPr="00637B5E" w:rsidRDefault="0091405A" w:rsidP="0062565C">
            <w:pPr>
              <w:rPr>
                <w:rFonts w:ascii="Arial" w:hAnsi="Arial" w:cs="Arial"/>
                <w:b/>
                <w:sz w:val="20"/>
                <w:szCs w:val="20"/>
              </w:rPr>
            </w:pPr>
          </w:p>
        </w:tc>
      </w:tr>
      <w:tr w:rsidR="0091405A" w:rsidTr="008F1CE5">
        <w:tc>
          <w:tcPr>
            <w:tcW w:w="0" w:type="auto"/>
          </w:tcPr>
          <w:p w:rsidR="0091405A" w:rsidRPr="00637B5E" w:rsidRDefault="0091405A">
            <w:pPr>
              <w:rPr>
                <w:rFonts w:ascii="Arial" w:hAnsi="Arial" w:cs="Arial"/>
                <w:b/>
                <w:sz w:val="20"/>
                <w:szCs w:val="20"/>
              </w:rPr>
            </w:pPr>
            <w:r w:rsidRPr="00637B5E">
              <w:rPr>
                <w:rFonts w:ascii="Arial" w:hAnsi="Arial" w:cs="Arial"/>
                <w:b/>
                <w:sz w:val="20"/>
                <w:szCs w:val="20"/>
              </w:rPr>
              <w:lastRenderedPageBreak/>
              <w:t>Fiscais responsáveis pela vistoria:</w:t>
            </w: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b/>
                <w:sz w:val="20"/>
                <w:szCs w:val="20"/>
              </w:rPr>
            </w:pPr>
          </w:p>
          <w:p w:rsidR="0091405A" w:rsidRPr="00637B5E" w:rsidRDefault="0091405A">
            <w:pPr>
              <w:rPr>
                <w:rFonts w:ascii="Arial" w:hAnsi="Arial" w:cs="Arial"/>
                <w:sz w:val="20"/>
                <w:szCs w:val="20"/>
              </w:rPr>
            </w:pPr>
          </w:p>
        </w:tc>
        <w:tc>
          <w:tcPr>
            <w:tcW w:w="0" w:type="auto"/>
          </w:tcPr>
          <w:p w:rsidR="0091405A" w:rsidRPr="00637B5E" w:rsidRDefault="0091405A"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91405A" w:rsidRPr="00637B5E" w:rsidRDefault="0091405A" w:rsidP="0062565C">
            <w:pPr>
              <w:rPr>
                <w:rFonts w:ascii="Arial" w:hAnsi="Arial" w:cs="Arial"/>
                <w:sz w:val="20"/>
                <w:szCs w:val="20"/>
              </w:rPr>
            </w:pPr>
            <w:r w:rsidRPr="00637B5E">
              <w:rPr>
                <w:rFonts w:ascii="Arial" w:hAnsi="Arial" w:cs="Arial"/>
                <w:b/>
                <w:sz w:val="20"/>
                <w:szCs w:val="20"/>
              </w:rPr>
              <w:t>Fiscais responsáveis pela vistoria:</w:t>
            </w:r>
          </w:p>
        </w:tc>
      </w:tr>
      <w:tr w:rsidR="0091405A" w:rsidTr="008F1CE5">
        <w:tc>
          <w:tcPr>
            <w:tcW w:w="0" w:type="auto"/>
          </w:tcPr>
          <w:p w:rsidR="0091405A" w:rsidRDefault="0091405A">
            <w:pPr>
              <w:rPr>
                <w:rFonts w:ascii="Arial" w:hAnsi="Arial" w:cs="Arial"/>
                <w:b/>
                <w:sz w:val="20"/>
                <w:szCs w:val="20"/>
              </w:rPr>
            </w:pPr>
            <w:r>
              <w:rPr>
                <w:rFonts w:ascii="Arial" w:hAnsi="Arial" w:cs="Arial"/>
                <w:b/>
                <w:sz w:val="20"/>
                <w:szCs w:val="20"/>
              </w:rPr>
              <w:t>Parecer da fiscalização:</w:t>
            </w: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Default="0091405A">
            <w:pPr>
              <w:rPr>
                <w:rFonts w:ascii="Arial" w:hAnsi="Arial" w:cs="Arial"/>
                <w:b/>
                <w:sz w:val="20"/>
                <w:szCs w:val="20"/>
              </w:rPr>
            </w:pPr>
          </w:p>
          <w:p w:rsidR="0091405A" w:rsidRPr="00637B5E" w:rsidRDefault="0091405A">
            <w:pPr>
              <w:rPr>
                <w:rFonts w:ascii="Arial" w:hAnsi="Arial" w:cs="Arial"/>
                <w:b/>
                <w:sz w:val="20"/>
                <w:szCs w:val="20"/>
              </w:rPr>
            </w:pPr>
          </w:p>
        </w:tc>
        <w:tc>
          <w:tcPr>
            <w:tcW w:w="0" w:type="auto"/>
          </w:tcPr>
          <w:p w:rsidR="0091405A" w:rsidRDefault="0091405A" w:rsidP="00133700">
            <w:pPr>
              <w:rPr>
                <w:rFonts w:ascii="Arial" w:hAnsi="Arial" w:cs="Arial"/>
                <w:b/>
                <w:sz w:val="20"/>
                <w:szCs w:val="20"/>
              </w:rPr>
            </w:pPr>
            <w:r>
              <w:rPr>
                <w:rFonts w:ascii="Arial" w:hAnsi="Arial" w:cs="Arial"/>
                <w:b/>
                <w:sz w:val="20"/>
                <w:szCs w:val="20"/>
              </w:rPr>
              <w:t>Parecer da fiscalização:</w:t>
            </w:r>
          </w:p>
          <w:p w:rsidR="0091405A" w:rsidRPr="00637B5E" w:rsidRDefault="0091405A" w:rsidP="0062565C">
            <w:pPr>
              <w:rPr>
                <w:rFonts w:ascii="Arial" w:hAnsi="Arial" w:cs="Arial"/>
                <w:b/>
                <w:sz w:val="20"/>
                <w:szCs w:val="20"/>
              </w:rPr>
            </w:pPr>
          </w:p>
        </w:tc>
        <w:tc>
          <w:tcPr>
            <w:tcW w:w="0" w:type="auto"/>
          </w:tcPr>
          <w:p w:rsidR="0091405A" w:rsidRDefault="0091405A" w:rsidP="00133700">
            <w:pPr>
              <w:rPr>
                <w:rFonts w:ascii="Arial" w:hAnsi="Arial" w:cs="Arial"/>
                <w:b/>
                <w:sz w:val="20"/>
                <w:szCs w:val="20"/>
              </w:rPr>
            </w:pPr>
            <w:r>
              <w:rPr>
                <w:rFonts w:ascii="Arial" w:hAnsi="Arial" w:cs="Arial"/>
                <w:b/>
                <w:sz w:val="20"/>
                <w:szCs w:val="20"/>
              </w:rPr>
              <w:t>Parecer da fiscalização:</w:t>
            </w:r>
          </w:p>
          <w:p w:rsidR="0091405A" w:rsidRPr="00637B5E" w:rsidRDefault="0091405A" w:rsidP="0062565C">
            <w:pPr>
              <w:rPr>
                <w:rFonts w:ascii="Arial" w:hAnsi="Arial" w:cs="Arial"/>
                <w:b/>
                <w:sz w:val="20"/>
                <w:szCs w:val="20"/>
              </w:rPr>
            </w:pPr>
          </w:p>
        </w:tc>
      </w:tr>
    </w:tbl>
    <w:p w:rsidR="0091405A" w:rsidRDefault="0091405A">
      <w:pPr>
        <w:rPr>
          <w:rFonts w:ascii="Arial" w:hAnsi="Arial" w:cs="Arial"/>
          <w:sz w:val="20"/>
          <w:szCs w:val="20"/>
        </w:rPr>
      </w:pPr>
    </w:p>
    <w:sectPr w:rsidR="0091405A" w:rsidSect="002E37EE">
      <w:headerReference w:type="default" r:id="rId11"/>
      <w:pgSz w:w="11906" w:h="16838"/>
      <w:pgMar w:top="1079" w:right="386" w:bottom="1079"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C18" w:rsidRDefault="00E34C18">
      <w:r>
        <w:separator/>
      </w:r>
    </w:p>
  </w:endnote>
  <w:endnote w:type="continuationSeparator" w:id="0">
    <w:p w:rsidR="00E34C18" w:rsidRDefault="00E34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C18" w:rsidRDefault="00E34C18">
      <w:r>
        <w:separator/>
      </w:r>
    </w:p>
  </w:footnote>
  <w:footnote w:type="continuationSeparator" w:id="0">
    <w:p w:rsidR="00E34C18" w:rsidRDefault="00E34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05A" w:rsidRPr="00BE1AE8" w:rsidRDefault="00194FA7">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rsidR="0091405A">
      <w:t xml:space="preserve">                  </w:t>
    </w:r>
    <w:r w:rsidR="0091405A" w:rsidRPr="00BE1AE8">
      <w:rPr>
        <w:rFonts w:ascii="Arial" w:hAnsi="Arial" w:cs="Arial"/>
        <w:b/>
        <w:sz w:val="22"/>
        <w:szCs w:val="22"/>
      </w:rPr>
      <w:t>PREFEITURA DE FLORIANÓPOLIS</w:t>
    </w:r>
  </w:p>
  <w:p w:rsidR="0091405A" w:rsidRPr="00BE1AE8" w:rsidRDefault="0091405A">
    <w:pPr>
      <w:pStyle w:val="Cabealho"/>
      <w:rPr>
        <w:rFonts w:ascii="Arial" w:hAnsi="Arial" w:cs="Arial"/>
        <w:b/>
        <w:sz w:val="22"/>
        <w:szCs w:val="22"/>
      </w:rPr>
    </w:pPr>
    <w:r w:rsidRPr="00BE1AE8">
      <w:rPr>
        <w:rFonts w:ascii="Arial" w:hAnsi="Arial" w:cs="Arial"/>
        <w:b/>
        <w:sz w:val="22"/>
        <w:szCs w:val="22"/>
      </w:rPr>
      <w:t xml:space="preserve">                  SECRETARIA MUNICIPAL DE SAÚDE</w:t>
    </w:r>
  </w:p>
  <w:p w:rsidR="0091405A" w:rsidRPr="00BE1AE8" w:rsidRDefault="0091405A">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91405A" w:rsidRDefault="0091405A">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91405A" w:rsidRPr="00BE1AE8" w:rsidRDefault="0091405A">
    <w:pPr>
      <w:pStyle w:val="Cabealho"/>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562547"/>
    <w:rsid w:val="00003973"/>
    <w:rsid w:val="00015844"/>
    <w:rsid w:val="00030CFF"/>
    <w:rsid w:val="000427DB"/>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57E6F"/>
    <w:rsid w:val="001641AC"/>
    <w:rsid w:val="00164A79"/>
    <w:rsid w:val="001756A7"/>
    <w:rsid w:val="0018300F"/>
    <w:rsid w:val="00186825"/>
    <w:rsid w:val="00186DD8"/>
    <w:rsid w:val="001904EB"/>
    <w:rsid w:val="00191FC6"/>
    <w:rsid w:val="001939C1"/>
    <w:rsid w:val="00194FA7"/>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4BFD"/>
    <w:rsid w:val="00315B8C"/>
    <w:rsid w:val="003259E3"/>
    <w:rsid w:val="003308E6"/>
    <w:rsid w:val="00332602"/>
    <w:rsid w:val="00333A85"/>
    <w:rsid w:val="00334D65"/>
    <w:rsid w:val="00344416"/>
    <w:rsid w:val="003452EA"/>
    <w:rsid w:val="00346D9E"/>
    <w:rsid w:val="0035461B"/>
    <w:rsid w:val="0037559C"/>
    <w:rsid w:val="00382ED3"/>
    <w:rsid w:val="00383F35"/>
    <w:rsid w:val="00385284"/>
    <w:rsid w:val="003A0C8B"/>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37712"/>
    <w:rsid w:val="00444970"/>
    <w:rsid w:val="00444F4F"/>
    <w:rsid w:val="00452208"/>
    <w:rsid w:val="0045240D"/>
    <w:rsid w:val="004558D5"/>
    <w:rsid w:val="00461308"/>
    <w:rsid w:val="004705EE"/>
    <w:rsid w:val="00470911"/>
    <w:rsid w:val="004B11E6"/>
    <w:rsid w:val="004C0006"/>
    <w:rsid w:val="004C0758"/>
    <w:rsid w:val="004C501F"/>
    <w:rsid w:val="004C7E60"/>
    <w:rsid w:val="004D381B"/>
    <w:rsid w:val="004D7F83"/>
    <w:rsid w:val="004E08DA"/>
    <w:rsid w:val="004E1933"/>
    <w:rsid w:val="004F13FC"/>
    <w:rsid w:val="004F3217"/>
    <w:rsid w:val="004F4338"/>
    <w:rsid w:val="00525D87"/>
    <w:rsid w:val="005312B6"/>
    <w:rsid w:val="0053360D"/>
    <w:rsid w:val="00534E9E"/>
    <w:rsid w:val="005421EB"/>
    <w:rsid w:val="005428DB"/>
    <w:rsid w:val="00547E19"/>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C63A1"/>
    <w:rsid w:val="005D40F9"/>
    <w:rsid w:val="005E1539"/>
    <w:rsid w:val="005E4B02"/>
    <w:rsid w:val="005E52BD"/>
    <w:rsid w:val="00601DB2"/>
    <w:rsid w:val="006072A3"/>
    <w:rsid w:val="0062565C"/>
    <w:rsid w:val="00635875"/>
    <w:rsid w:val="006368F1"/>
    <w:rsid w:val="00637B5E"/>
    <w:rsid w:val="00637BEB"/>
    <w:rsid w:val="00640E09"/>
    <w:rsid w:val="00646A13"/>
    <w:rsid w:val="00646C6C"/>
    <w:rsid w:val="00654081"/>
    <w:rsid w:val="006551D3"/>
    <w:rsid w:val="00657611"/>
    <w:rsid w:val="00663B20"/>
    <w:rsid w:val="00664F5C"/>
    <w:rsid w:val="0066737B"/>
    <w:rsid w:val="0067674C"/>
    <w:rsid w:val="00682EA7"/>
    <w:rsid w:val="006A42A5"/>
    <w:rsid w:val="006B23A5"/>
    <w:rsid w:val="006B7499"/>
    <w:rsid w:val="006C16BF"/>
    <w:rsid w:val="006C2F24"/>
    <w:rsid w:val="006C3999"/>
    <w:rsid w:val="006D2178"/>
    <w:rsid w:val="006D3F86"/>
    <w:rsid w:val="006D7CF4"/>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2D7C"/>
    <w:rsid w:val="007F341D"/>
    <w:rsid w:val="007F35BE"/>
    <w:rsid w:val="008079D0"/>
    <w:rsid w:val="008171AB"/>
    <w:rsid w:val="008239D7"/>
    <w:rsid w:val="008346AF"/>
    <w:rsid w:val="0083608A"/>
    <w:rsid w:val="00836FFF"/>
    <w:rsid w:val="00840732"/>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2FF"/>
    <w:rsid w:val="00911689"/>
    <w:rsid w:val="00911882"/>
    <w:rsid w:val="0091238B"/>
    <w:rsid w:val="0091405A"/>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1E6B"/>
    <w:rsid w:val="009828AB"/>
    <w:rsid w:val="00984E98"/>
    <w:rsid w:val="00993C6D"/>
    <w:rsid w:val="00993F25"/>
    <w:rsid w:val="009A39BF"/>
    <w:rsid w:val="009A40A7"/>
    <w:rsid w:val="009A7777"/>
    <w:rsid w:val="009B13B5"/>
    <w:rsid w:val="009B735B"/>
    <w:rsid w:val="009C2332"/>
    <w:rsid w:val="009D0FC9"/>
    <w:rsid w:val="009D46BF"/>
    <w:rsid w:val="009D4884"/>
    <w:rsid w:val="009E2039"/>
    <w:rsid w:val="009E4808"/>
    <w:rsid w:val="009F5BD6"/>
    <w:rsid w:val="009F6D5A"/>
    <w:rsid w:val="00A00596"/>
    <w:rsid w:val="00A00C0E"/>
    <w:rsid w:val="00A013D6"/>
    <w:rsid w:val="00A0299F"/>
    <w:rsid w:val="00A0357B"/>
    <w:rsid w:val="00A062A2"/>
    <w:rsid w:val="00A154E8"/>
    <w:rsid w:val="00A16F25"/>
    <w:rsid w:val="00A27751"/>
    <w:rsid w:val="00A31956"/>
    <w:rsid w:val="00A338AF"/>
    <w:rsid w:val="00A36F03"/>
    <w:rsid w:val="00A5170A"/>
    <w:rsid w:val="00A71F46"/>
    <w:rsid w:val="00A777A0"/>
    <w:rsid w:val="00A80F3E"/>
    <w:rsid w:val="00A83283"/>
    <w:rsid w:val="00A84067"/>
    <w:rsid w:val="00A8730D"/>
    <w:rsid w:val="00AA430D"/>
    <w:rsid w:val="00AA520C"/>
    <w:rsid w:val="00AA57CD"/>
    <w:rsid w:val="00AA7323"/>
    <w:rsid w:val="00AB3F9D"/>
    <w:rsid w:val="00AC0B11"/>
    <w:rsid w:val="00AC2CCE"/>
    <w:rsid w:val="00AC763F"/>
    <w:rsid w:val="00AE5126"/>
    <w:rsid w:val="00AF051C"/>
    <w:rsid w:val="00AF2D12"/>
    <w:rsid w:val="00AF639E"/>
    <w:rsid w:val="00B127ED"/>
    <w:rsid w:val="00B12AF6"/>
    <w:rsid w:val="00B2585E"/>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3D70"/>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37B02"/>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D7ABD"/>
    <w:rsid w:val="00CE460E"/>
    <w:rsid w:val="00CE4824"/>
    <w:rsid w:val="00CE7D5B"/>
    <w:rsid w:val="00D01308"/>
    <w:rsid w:val="00D05A18"/>
    <w:rsid w:val="00D066A7"/>
    <w:rsid w:val="00D112BE"/>
    <w:rsid w:val="00D1394F"/>
    <w:rsid w:val="00D26280"/>
    <w:rsid w:val="00D31715"/>
    <w:rsid w:val="00D32053"/>
    <w:rsid w:val="00D4061C"/>
    <w:rsid w:val="00D44CA8"/>
    <w:rsid w:val="00D45A20"/>
    <w:rsid w:val="00D54136"/>
    <w:rsid w:val="00D545E9"/>
    <w:rsid w:val="00D5677D"/>
    <w:rsid w:val="00D60281"/>
    <w:rsid w:val="00D7238E"/>
    <w:rsid w:val="00D768BD"/>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4E99"/>
    <w:rsid w:val="00E0690F"/>
    <w:rsid w:val="00E0727D"/>
    <w:rsid w:val="00E2179E"/>
    <w:rsid w:val="00E21FE0"/>
    <w:rsid w:val="00E25DD6"/>
    <w:rsid w:val="00E34C18"/>
    <w:rsid w:val="00E4590B"/>
    <w:rsid w:val="00E57452"/>
    <w:rsid w:val="00E7407F"/>
    <w:rsid w:val="00E74E62"/>
    <w:rsid w:val="00E867FD"/>
    <w:rsid w:val="00E93ECE"/>
    <w:rsid w:val="00E9790D"/>
    <w:rsid w:val="00EA425C"/>
    <w:rsid w:val="00EA7677"/>
    <w:rsid w:val="00EB0060"/>
    <w:rsid w:val="00EB4B36"/>
    <w:rsid w:val="00EC1730"/>
    <w:rsid w:val="00EC32E2"/>
    <w:rsid w:val="00EC5E7E"/>
    <w:rsid w:val="00ED0607"/>
    <w:rsid w:val="00EE3C74"/>
    <w:rsid w:val="00EF0BAE"/>
    <w:rsid w:val="00EF19E7"/>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B1FB8"/>
    <w:rsid w:val="00FC3CE4"/>
    <w:rsid w:val="00FD0E0D"/>
    <w:rsid w:val="00FD55D9"/>
    <w:rsid w:val="00FD7E65"/>
    <w:rsid w:val="00FE3319"/>
    <w:rsid w:val="00FE584C"/>
    <w:rsid w:val="00FF24A5"/>
    <w:rsid w:val="00FF7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character" w:styleId="Forte">
    <w:name w:val="Strong"/>
    <w:basedOn w:val="Fontepargpadro"/>
    <w:uiPriority w:val="22"/>
    <w:qFormat/>
    <w:locked/>
    <w:rsid w:val="00157E6F"/>
    <w:rPr>
      <w:b/>
      <w:bCs/>
    </w:rPr>
  </w:style>
  <w:style w:type="character" w:styleId="Hyperlink">
    <w:name w:val="Hyperlink"/>
    <w:basedOn w:val="Fontepargpadro"/>
    <w:uiPriority w:val="99"/>
    <w:semiHidden/>
    <w:unhideWhenUsed/>
    <w:rsid w:val="00157E6F"/>
    <w:rPr>
      <w:color w:val="0000FF"/>
      <w:u w:val="single"/>
    </w:rPr>
  </w:style>
</w:styles>
</file>

<file path=word/webSettings.xml><?xml version="1.0" encoding="utf-8"?>
<w:webSettings xmlns:r="http://schemas.openxmlformats.org/officeDocument/2006/relationships" xmlns:w="http://schemas.openxmlformats.org/wordprocessingml/2006/main">
  <w:divs>
    <w:div w:id="2780421">
      <w:bodyDiv w:val="1"/>
      <w:marLeft w:val="0"/>
      <w:marRight w:val="0"/>
      <w:marTop w:val="0"/>
      <w:marBottom w:val="0"/>
      <w:divBdr>
        <w:top w:val="none" w:sz="0" w:space="0" w:color="auto"/>
        <w:left w:val="none" w:sz="0" w:space="0" w:color="auto"/>
        <w:bottom w:val="none" w:sz="0" w:space="0" w:color="auto"/>
        <w:right w:val="none" w:sz="0" w:space="0" w:color="auto"/>
      </w:divBdr>
    </w:div>
    <w:div w:id="949319547">
      <w:marLeft w:val="0"/>
      <w:marRight w:val="0"/>
      <w:marTop w:val="0"/>
      <w:marBottom w:val="0"/>
      <w:divBdr>
        <w:top w:val="none" w:sz="0" w:space="0" w:color="auto"/>
        <w:left w:val="none" w:sz="0" w:space="0" w:color="auto"/>
        <w:bottom w:val="none" w:sz="0" w:space="0" w:color="auto"/>
        <w:right w:val="none" w:sz="0" w:space="0" w:color="auto"/>
      </w:divBdr>
      <w:divsChild>
        <w:div w:id="949319555">
          <w:marLeft w:val="0"/>
          <w:marRight w:val="0"/>
          <w:marTop w:val="0"/>
          <w:marBottom w:val="0"/>
          <w:divBdr>
            <w:top w:val="none" w:sz="0" w:space="0" w:color="auto"/>
            <w:left w:val="none" w:sz="0" w:space="0" w:color="auto"/>
            <w:bottom w:val="none" w:sz="0" w:space="0" w:color="auto"/>
            <w:right w:val="none" w:sz="0" w:space="0" w:color="auto"/>
          </w:divBdr>
          <w:divsChild>
            <w:div w:id="949319562">
              <w:marLeft w:val="0"/>
              <w:marRight w:val="0"/>
              <w:marTop w:val="0"/>
              <w:marBottom w:val="0"/>
              <w:divBdr>
                <w:top w:val="none" w:sz="0" w:space="0" w:color="auto"/>
                <w:left w:val="none" w:sz="0" w:space="0" w:color="auto"/>
                <w:bottom w:val="none" w:sz="0" w:space="0" w:color="auto"/>
                <w:right w:val="none" w:sz="0" w:space="0" w:color="auto"/>
              </w:divBdr>
              <w:divsChild>
                <w:div w:id="949319559">
                  <w:marLeft w:val="0"/>
                  <w:marRight w:val="0"/>
                  <w:marTop w:val="0"/>
                  <w:marBottom w:val="0"/>
                  <w:divBdr>
                    <w:top w:val="none" w:sz="0" w:space="0" w:color="auto"/>
                    <w:left w:val="none" w:sz="0" w:space="0" w:color="auto"/>
                    <w:bottom w:val="none" w:sz="0" w:space="0" w:color="auto"/>
                    <w:right w:val="none" w:sz="0" w:space="0" w:color="auto"/>
                  </w:divBdr>
                  <w:divsChild>
                    <w:div w:id="949319552">
                      <w:marLeft w:val="0"/>
                      <w:marRight w:val="0"/>
                      <w:marTop w:val="0"/>
                      <w:marBottom w:val="0"/>
                      <w:divBdr>
                        <w:top w:val="none" w:sz="0" w:space="0" w:color="auto"/>
                        <w:left w:val="none" w:sz="0" w:space="0" w:color="auto"/>
                        <w:bottom w:val="none" w:sz="0" w:space="0" w:color="auto"/>
                        <w:right w:val="none" w:sz="0" w:space="0" w:color="auto"/>
                      </w:divBdr>
                      <w:divsChild>
                        <w:div w:id="949319554">
                          <w:marLeft w:val="0"/>
                          <w:marRight w:val="0"/>
                          <w:marTop w:val="0"/>
                          <w:marBottom w:val="0"/>
                          <w:divBdr>
                            <w:top w:val="none" w:sz="0" w:space="0" w:color="auto"/>
                            <w:left w:val="none" w:sz="0" w:space="0" w:color="auto"/>
                            <w:bottom w:val="none" w:sz="0" w:space="0" w:color="auto"/>
                            <w:right w:val="none" w:sz="0" w:space="0" w:color="auto"/>
                          </w:divBdr>
                          <w:divsChild>
                            <w:div w:id="949319553">
                              <w:marLeft w:val="0"/>
                              <w:marRight w:val="0"/>
                              <w:marTop w:val="0"/>
                              <w:marBottom w:val="0"/>
                              <w:divBdr>
                                <w:top w:val="none" w:sz="0" w:space="0" w:color="auto"/>
                                <w:left w:val="none" w:sz="0" w:space="0" w:color="auto"/>
                                <w:bottom w:val="none" w:sz="0" w:space="0" w:color="auto"/>
                                <w:right w:val="none" w:sz="0" w:space="0" w:color="auto"/>
                              </w:divBdr>
                              <w:divsChild>
                                <w:div w:id="949319558">
                                  <w:marLeft w:val="0"/>
                                  <w:marRight w:val="0"/>
                                  <w:marTop w:val="0"/>
                                  <w:marBottom w:val="0"/>
                                  <w:divBdr>
                                    <w:top w:val="none" w:sz="0" w:space="0" w:color="auto"/>
                                    <w:left w:val="none" w:sz="0" w:space="0" w:color="auto"/>
                                    <w:bottom w:val="none" w:sz="0" w:space="0" w:color="auto"/>
                                    <w:right w:val="none" w:sz="0" w:space="0" w:color="auto"/>
                                  </w:divBdr>
                                  <w:divsChild>
                                    <w:div w:id="949319560">
                                      <w:marLeft w:val="0"/>
                                      <w:marRight w:val="0"/>
                                      <w:marTop w:val="0"/>
                                      <w:marBottom w:val="0"/>
                                      <w:divBdr>
                                        <w:top w:val="none" w:sz="0" w:space="0" w:color="auto"/>
                                        <w:left w:val="none" w:sz="0" w:space="0" w:color="auto"/>
                                        <w:bottom w:val="none" w:sz="0" w:space="0" w:color="auto"/>
                                        <w:right w:val="none" w:sz="0" w:space="0" w:color="auto"/>
                                      </w:divBdr>
                                      <w:divsChild>
                                        <w:div w:id="949319549">
                                          <w:marLeft w:val="0"/>
                                          <w:marRight w:val="0"/>
                                          <w:marTop w:val="0"/>
                                          <w:marBottom w:val="0"/>
                                          <w:divBdr>
                                            <w:top w:val="none" w:sz="0" w:space="0" w:color="auto"/>
                                            <w:left w:val="none" w:sz="0" w:space="0" w:color="auto"/>
                                            <w:bottom w:val="none" w:sz="0" w:space="0" w:color="auto"/>
                                            <w:right w:val="none" w:sz="0" w:space="0" w:color="auto"/>
                                          </w:divBdr>
                                          <w:divsChild>
                                            <w:div w:id="949319557">
                                              <w:marLeft w:val="0"/>
                                              <w:marRight w:val="0"/>
                                              <w:marTop w:val="0"/>
                                              <w:marBottom w:val="0"/>
                                              <w:divBdr>
                                                <w:top w:val="none" w:sz="0" w:space="0" w:color="auto"/>
                                                <w:left w:val="none" w:sz="0" w:space="0" w:color="auto"/>
                                                <w:bottom w:val="none" w:sz="0" w:space="0" w:color="auto"/>
                                                <w:right w:val="none" w:sz="0" w:space="0" w:color="auto"/>
                                              </w:divBdr>
                                              <w:divsChild>
                                                <w:div w:id="949319561">
                                                  <w:marLeft w:val="0"/>
                                                  <w:marRight w:val="0"/>
                                                  <w:marTop w:val="0"/>
                                                  <w:marBottom w:val="0"/>
                                                  <w:divBdr>
                                                    <w:top w:val="none" w:sz="0" w:space="0" w:color="auto"/>
                                                    <w:left w:val="none" w:sz="0" w:space="0" w:color="auto"/>
                                                    <w:bottom w:val="none" w:sz="0" w:space="0" w:color="auto"/>
                                                    <w:right w:val="none" w:sz="0" w:space="0" w:color="auto"/>
                                                  </w:divBdr>
                                                  <w:divsChild>
                                                    <w:div w:id="949319551">
                                                      <w:marLeft w:val="0"/>
                                                      <w:marRight w:val="0"/>
                                                      <w:marTop w:val="0"/>
                                                      <w:marBottom w:val="0"/>
                                                      <w:divBdr>
                                                        <w:top w:val="none" w:sz="0" w:space="0" w:color="auto"/>
                                                        <w:left w:val="none" w:sz="0" w:space="0" w:color="auto"/>
                                                        <w:bottom w:val="none" w:sz="0" w:space="0" w:color="auto"/>
                                                        <w:right w:val="none" w:sz="0" w:space="0" w:color="auto"/>
                                                      </w:divBdr>
                                                      <w:divsChild>
                                                        <w:div w:id="9493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319556">
      <w:marLeft w:val="0"/>
      <w:marRight w:val="0"/>
      <w:marTop w:val="0"/>
      <w:marBottom w:val="0"/>
      <w:divBdr>
        <w:top w:val="none" w:sz="0" w:space="0" w:color="auto"/>
        <w:left w:val="none" w:sz="0" w:space="0" w:color="auto"/>
        <w:bottom w:val="none" w:sz="0" w:space="0" w:color="auto"/>
        <w:right w:val="none" w:sz="0" w:space="0" w:color="auto"/>
      </w:divBdr>
      <w:divsChild>
        <w:div w:id="949319548">
          <w:marLeft w:val="0"/>
          <w:marRight w:val="0"/>
          <w:marTop w:val="0"/>
          <w:marBottom w:val="0"/>
          <w:divBdr>
            <w:top w:val="none" w:sz="0" w:space="0" w:color="auto"/>
            <w:left w:val="none" w:sz="0" w:space="0" w:color="auto"/>
            <w:bottom w:val="none" w:sz="0" w:space="0" w:color="auto"/>
            <w:right w:val="none" w:sz="0" w:space="0" w:color="auto"/>
          </w:divBdr>
        </w:div>
        <w:div w:id="949319550">
          <w:marLeft w:val="0"/>
          <w:marRight w:val="0"/>
          <w:marTop w:val="0"/>
          <w:marBottom w:val="0"/>
          <w:divBdr>
            <w:top w:val="none" w:sz="0" w:space="0" w:color="auto"/>
            <w:left w:val="none" w:sz="0" w:space="0" w:color="auto"/>
            <w:bottom w:val="none" w:sz="0" w:space="0" w:color="auto"/>
            <w:right w:val="none" w:sz="0" w:space="0" w:color="auto"/>
          </w:divBdr>
        </w:div>
      </w:divsChild>
    </w:div>
    <w:div w:id="949319563">
      <w:marLeft w:val="0"/>
      <w:marRight w:val="0"/>
      <w:marTop w:val="0"/>
      <w:marBottom w:val="0"/>
      <w:divBdr>
        <w:top w:val="none" w:sz="0" w:space="0" w:color="auto"/>
        <w:left w:val="none" w:sz="0" w:space="0" w:color="auto"/>
        <w:bottom w:val="none" w:sz="0" w:space="0" w:color="auto"/>
        <w:right w:val="none" w:sz="0" w:space="0" w:color="auto"/>
      </w:divBdr>
    </w:div>
    <w:div w:id="949319564">
      <w:marLeft w:val="0"/>
      <w:marRight w:val="0"/>
      <w:marTop w:val="0"/>
      <w:marBottom w:val="0"/>
      <w:divBdr>
        <w:top w:val="none" w:sz="0" w:space="0" w:color="auto"/>
        <w:left w:val="none" w:sz="0" w:space="0" w:color="auto"/>
        <w:bottom w:val="none" w:sz="0" w:space="0" w:color="auto"/>
        <w:right w:val="none" w:sz="0" w:space="0" w:color="auto"/>
      </w:divBdr>
    </w:div>
    <w:div w:id="949319565">
      <w:marLeft w:val="0"/>
      <w:marRight w:val="0"/>
      <w:marTop w:val="0"/>
      <w:marBottom w:val="0"/>
      <w:divBdr>
        <w:top w:val="none" w:sz="0" w:space="0" w:color="auto"/>
        <w:left w:val="none" w:sz="0" w:space="0" w:color="auto"/>
        <w:bottom w:val="none" w:sz="0" w:space="0" w:color="auto"/>
        <w:right w:val="none" w:sz="0" w:space="0" w:color="auto"/>
      </w:divBdr>
    </w:div>
    <w:div w:id="949319566">
      <w:marLeft w:val="0"/>
      <w:marRight w:val="0"/>
      <w:marTop w:val="0"/>
      <w:marBottom w:val="0"/>
      <w:divBdr>
        <w:top w:val="none" w:sz="0" w:space="0" w:color="auto"/>
        <w:left w:val="none" w:sz="0" w:space="0" w:color="auto"/>
        <w:bottom w:val="none" w:sz="0" w:space="0" w:color="auto"/>
        <w:right w:val="none" w:sz="0" w:space="0" w:color="auto"/>
      </w:divBdr>
    </w:div>
    <w:div w:id="949319567">
      <w:marLeft w:val="0"/>
      <w:marRight w:val="0"/>
      <w:marTop w:val="0"/>
      <w:marBottom w:val="0"/>
      <w:divBdr>
        <w:top w:val="none" w:sz="0" w:space="0" w:color="auto"/>
        <w:left w:val="none" w:sz="0" w:space="0" w:color="auto"/>
        <w:bottom w:val="none" w:sz="0" w:space="0" w:color="auto"/>
        <w:right w:val="none" w:sz="0" w:space="0" w:color="auto"/>
      </w:divBdr>
    </w:div>
    <w:div w:id="949319568">
      <w:marLeft w:val="0"/>
      <w:marRight w:val="0"/>
      <w:marTop w:val="0"/>
      <w:marBottom w:val="0"/>
      <w:divBdr>
        <w:top w:val="none" w:sz="0" w:space="0" w:color="auto"/>
        <w:left w:val="none" w:sz="0" w:space="0" w:color="auto"/>
        <w:bottom w:val="none" w:sz="0" w:space="0" w:color="auto"/>
        <w:right w:val="none" w:sz="0" w:space="0" w:color="auto"/>
      </w:divBdr>
    </w:div>
    <w:div w:id="1256785173">
      <w:bodyDiv w:val="1"/>
      <w:marLeft w:val="0"/>
      <w:marRight w:val="0"/>
      <w:marTop w:val="0"/>
      <w:marBottom w:val="0"/>
      <w:divBdr>
        <w:top w:val="none" w:sz="0" w:space="0" w:color="auto"/>
        <w:left w:val="none" w:sz="0" w:space="0" w:color="auto"/>
        <w:bottom w:val="none" w:sz="0" w:space="0" w:color="auto"/>
        <w:right w:val="none" w:sz="0" w:space="0" w:color="auto"/>
      </w:divBdr>
      <w:divsChild>
        <w:div w:id="691078452">
          <w:marLeft w:val="0"/>
          <w:marRight w:val="0"/>
          <w:marTop w:val="0"/>
          <w:marBottom w:val="0"/>
          <w:divBdr>
            <w:top w:val="none" w:sz="0" w:space="0" w:color="auto"/>
            <w:left w:val="none" w:sz="0" w:space="0" w:color="auto"/>
            <w:bottom w:val="none" w:sz="0" w:space="0" w:color="auto"/>
            <w:right w:val="none" w:sz="0" w:space="0" w:color="auto"/>
          </w:divBdr>
        </w:div>
        <w:div w:id="519663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dasc.sc.gov.br/defesasanitariavegetal/files/2017/08/Di%C3%A1rio-Oficial-Portaria-SES-SAR-459-2016-pg-5-e-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5-2018/2015/Decreto/D855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idasc.sc.gov.br/defesasanitariavegetal/files/2018/08/INC_SES-SAR_01-2018-Calend%C3%A1rio_novos_prazos_culturas.pdf" TargetMode="External"/><Relationship Id="rId4" Type="http://schemas.openxmlformats.org/officeDocument/2006/relationships/webSettings" Target="webSettings.xml"/><Relationship Id="rId9" Type="http://schemas.openxmlformats.org/officeDocument/2006/relationships/hyperlink" Target="http://www.cidasc.sc.gov.br/defesasanitariavegetal/files/2017/08/Portaria-Conjunta-SAR-SES-n%C2%BA-19-2017-de-25-07-2017-Prorroga-rastreabilida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1639</Words>
  <Characters>8856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Luiza Moritz Age Tokarewicz</cp:lastModifiedBy>
  <cp:revision>3</cp:revision>
  <cp:lastPrinted>2008-11-20T17:39:00Z</cp:lastPrinted>
  <dcterms:created xsi:type="dcterms:W3CDTF">2019-06-07T20:01:00Z</dcterms:created>
  <dcterms:modified xsi:type="dcterms:W3CDTF">2021-10-20T18:02:00Z</dcterms:modified>
</cp:coreProperties>
</file>