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D1" w:rsidRDefault="000A34D1" w:rsidP="00637B5E">
      <w:pPr>
        <w:spacing w:after="100"/>
        <w:jc w:val="center"/>
        <w:rPr>
          <w:rFonts w:ascii="Arial" w:hAnsi="Arial" w:cs="Arial"/>
          <w:b/>
          <w:sz w:val="20"/>
          <w:szCs w:val="20"/>
          <w:u w:val="single"/>
        </w:rPr>
      </w:pPr>
    </w:p>
    <w:p w:rsidR="000A34D1" w:rsidRPr="00637B5E" w:rsidRDefault="000A34D1"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AA6A2B">
        <w:rPr>
          <w:rFonts w:ascii="Arial" w:hAnsi="Arial" w:cs="Arial"/>
          <w:b/>
          <w:sz w:val="20"/>
          <w:szCs w:val="20"/>
          <w:u w:val="single"/>
        </w:rPr>
        <w:t>REENCHIMENTO DO ROTEIRO DE AUTO</w:t>
      </w:r>
      <w:r w:rsidRPr="00637B5E">
        <w:rPr>
          <w:rFonts w:ascii="Arial" w:hAnsi="Arial" w:cs="Arial"/>
          <w:b/>
          <w:sz w:val="20"/>
          <w:szCs w:val="20"/>
          <w:u w:val="single"/>
        </w:rPr>
        <w:t>INSPEÇÃO</w:t>
      </w:r>
    </w:p>
    <w:p w:rsidR="000A34D1" w:rsidRDefault="000A34D1" w:rsidP="00BE1AE8">
      <w:pPr>
        <w:jc w:val="center"/>
        <w:rPr>
          <w:shd w:val="clear" w:color="auto" w:fill="FFFF66"/>
        </w:rPr>
      </w:pPr>
    </w:p>
    <w:p w:rsidR="000A34D1" w:rsidRPr="00637B5E" w:rsidRDefault="000A34D1" w:rsidP="00BE1AE8">
      <w:pPr>
        <w:jc w:val="center"/>
        <w:rPr>
          <w:shd w:val="clear" w:color="auto" w:fill="FFFF66"/>
        </w:rPr>
      </w:pP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AA6A2B">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AA6A2B">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AA6A2B">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0A34D1" w:rsidRPr="00245A38" w:rsidRDefault="000A34D1">
      <w:pPr>
        <w:jc w:val="center"/>
        <w:rPr>
          <w:rFonts w:ascii="Arial" w:hAnsi="Arial" w:cs="Arial"/>
          <w:sz w:val="20"/>
          <w:szCs w:val="20"/>
          <w:u w:val="single"/>
        </w:rPr>
      </w:pPr>
      <w:r>
        <w:rPr>
          <w:rFonts w:ascii="Arial" w:hAnsi="Arial" w:cs="Arial"/>
          <w:sz w:val="20"/>
          <w:szCs w:val="20"/>
          <w:u w:val="single"/>
        </w:rPr>
        <w:br w:type="page"/>
      </w:r>
    </w:p>
    <w:p w:rsidR="000A34D1" w:rsidRPr="0018690B" w:rsidRDefault="000A34D1" w:rsidP="0040527D">
      <w:pPr>
        <w:jc w:val="center"/>
        <w:rPr>
          <w:rFonts w:ascii="Arial" w:hAnsi="Arial" w:cs="Arial"/>
          <w:b/>
          <w:sz w:val="20"/>
          <w:szCs w:val="20"/>
          <w:u w:val="single"/>
        </w:rPr>
      </w:pPr>
      <w:r w:rsidRPr="0018690B">
        <w:rPr>
          <w:rFonts w:ascii="Arial" w:hAnsi="Arial" w:cs="Arial"/>
          <w:b/>
          <w:sz w:val="20"/>
          <w:szCs w:val="20"/>
          <w:u w:val="single"/>
        </w:rPr>
        <w:t xml:space="preserve">ROTEIRO DE AUTO-INSPEÇÃO PARA </w:t>
      </w:r>
      <w:bookmarkStart w:id="0" w:name="_GoBack"/>
      <w:r w:rsidR="00AA6A2B" w:rsidRPr="00AA6A2B">
        <w:rPr>
          <w:rFonts w:ascii="Arial" w:hAnsi="Arial" w:cs="Arial"/>
          <w:b/>
          <w:color w:val="222222"/>
          <w:sz w:val="20"/>
          <w:szCs w:val="20"/>
          <w:u w:val="single"/>
          <w:shd w:val="clear" w:color="auto" w:fill="FFFFFF"/>
        </w:rPr>
        <w:t>SERVIÇOS AMBULANTES DE ALIMENTAÇÃO</w:t>
      </w:r>
      <w:bookmarkEnd w:id="0"/>
    </w:p>
    <w:p w:rsidR="000A34D1" w:rsidRPr="0018690B" w:rsidRDefault="000A34D1" w:rsidP="0040527D">
      <w:pPr>
        <w:jc w:val="center"/>
        <w:rPr>
          <w:rFonts w:ascii="Arial" w:hAnsi="Arial" w:cs="Arial"/>
          <w:b/>
          <w:bCs/>
          <w:sz w:val="20"/>
          <w:szCs w:val="20"/>
        </w:rPr>
      </w:pPr>
      <w:r w:rsidRPr="0018690B">
        <w:rPr>
          <w:rFonts w:ascii="Arial" w:hAnsi="Arial" w:cs="Arial"/>
          <w:b/>
          <w:sz w:val="20"/>
          <w:szCs w:val="20"/>
        </w:rPr>
        <w:t xml:space="preserve">COD.: </w:t>
      </w:r>
      <w:r w:rsidR="00AA6A2B" w:rsidRPr="00AA6A2B">
        <w:rPr>
          <w:rFonts w:ascii="Arial" w:hAnsi="Arial" w:cs="Arial"/>
          <w:b/>
          <w:sz w:val="20"/>
          <w:szCs w:val="20"/>
        </w:rPr>
        <w:t>5612-1/00</w:t>
      </w:r>
    </w:p>
    <w:p w:rsidR="000A34D1" w:rsidRPr="00245A38" w:rsidRDefault="000A34D1">
      <w:pPr>
        <w:jc w:val="center"/>
        <w:rPr>
          <w:rFonts w:ascii="Arial" w:hAnsi="Arial" w:cs="Arial"/>
          <w:b/>
          <w:sz w:val="20"/>
          <w:szCs w:val="20"/>
          <w:u w:val="single"/>
        </w:rPr>
      </w:pPr>
    </w:p>
    <w:p w:rsidR="000A34D1" w:rsidRPr="00BB0D46" w:rsidRDefault="000A34D1">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A34D1" w:rsidRDefault="000A34D1">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0A34D1" w:rsidRPr="00245A38" w:rsidTr="00BB0D46">
        <w:trPr>
          <w:trHeight w:val="697"/>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Estabelecimento:</w:t>
            </w:r>
          </w:p>
        </w:tc>
      </w:tr>
      <w:tr w:rsidR="000A34D1" w:rsidRPr="00245A38" w:rsidTr="00BB0D46">
        <w:trPr>
          <w:trHeight w:val="701"/>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Proprietário/Responsável Técnico:</w:t>
            </w:r>
          </w:p>
        </w:tc>
      </w:tr>
      <w:tr w:rsidR="000A34D1" w:rsidRPr="00245A38" w:rsidTr="00BB0D46">
        <w:trPr>
          <w:trHeight w:val="708"/>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CNPJ/CPF:</w:t>
            </w:r>
          </w:p>
        </w:tc>
      </w:tr>
      <w:tr w:rsidR="000A34D1" w:rsidRPr="00245A38" w:rsidTr="00BB0D46">
        <w:trPr>
          <w:trHeight w:val="708"/>
        </w:trPr>
        <w:tc>
          <w:tcPr>
            <w:tcW w:w="6948"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Número de Mulheres:</w:t>
            </w:r>
          </w:p>
        </w:tc>
      </w:tr>
    </w:tbl>
    <w:p w:rsidR="000A34D1" w:rsidRPr="00245A38" w:rsidRDefault="000A34D1">
      <w:pPr>
        <w:rPr>
          <w:rFonts w:ascii="Arial" w:hAnsi="Arial" w:cs="Arial"/>
          <w:sz w:val="20"/>
          <w:szCs w:val="20"/>
        </w:rPr>
      </w:pPr>
    </w:p>
    <w:p w:rsidR="000A34D1" w:rsidRPr="003D43B8" w:rsidRDefault="000A34D1">
      <w:pPr>
        <w:rPr>
          <w:rFonts w:ascii="Arial" w:hAnsi="Arial" w:cs="Arial"/>
          <w:b/>
          <w:sz w:val="20"/>
          <w:szCs w:val="20"/>
        </w:rPr>
      </w:pPr>
      <w:r w:rsidRPr="003D43B8">
        <w:rPr>
          <w:rFonts w:ascii="Arial" w:hAnsi="Arial" w:cs="Arial"/>
          <w:b/>
          <w:sz w:val="20"/>
          <w:szCs w:val="20"/>
        </w:rPr>
        <w:t>Legenda:</w:t>
      </w:r>
    </w:p>
    <w:p w:rsidR="000A34D1" w:rsidRDefault="000A34D1" w:rsidP="003D43B8">
      <w:pPr>
        <w:rPr>
          <w:rFonts w:ascii="Arial" w:hAnsi="Arial" w:cs="Arial"/>
          <w:sz w:val="20"/>
          <w:szCs w:val="20"/>
        </w:rPr>
      </w:pPr>
      <w:r>
        <w:rPr>
          <w:rFonts w:ascii="Arial" w:hAnsi="Arial" w:cs="Arial"/>
          <w:sz w:val="20"/>
          <w:szCs w:val="20"/>
        </w:rPr>
        <w:t>S – Sim;</w:t>
      </w:r>
    </w:p>
    <w:p w:rsidR="000A34D1" w:rsidRDefault="000A34D1" w:rsidP="003D43B8">
      <w:pPr>
        <w:rPr>
          <w:rFonts w:ascii="Arial" w:hAnsi="Arial" w:cs="Arial"/>
          <w:sz w:val="20"/>
          <w:szCs w:val="20"/>
        </w:rPr>
      </w:pPr>
      <w:r>
        <w:rPr>
          <w:rFonts w:ascii="Arial" w:hAnsi="Arial" w:cs="Arial"/>
          <w:sz w:val="20"/>
          <w:szCs w:val="20"/>
        </w:rPr>
        <w:t>N – Não;</w:t>
      </w:r>
    </w:p>
    <w:p w:rsidR="000A34D1" w:rsidRDefault="000A34D1" w:rsidP="003D43B8">
      <w:pPr>
        <w:rPr>
          <w:rFonts w:ascii="Arial" w:hAnsi="Arial" w:cs="Arial"/>
          <w:sz w:val="20"/>
          <w:szCs w:val="20"/>
        </w:rPr>
      </w:pPr>
      <w:r>
        <w:rPr>
          <w:rFonts w:ascii="Arial" w:hAnsi="Arial" w:cs="Arial"/>
          <w:sz w:val="20"/>
          <w:szCs w:val="20"/>
        </w:rPr>
        <w:t>NA – Não se aplica à atividade desenvolvida;</w:t>
      </w:r>
    </w:p>
    <w:p w:rsidR="000A34D1" w:rsidRPr="003D43B8" w:rsidRDefault="000A34D1"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A34D1" w:rsidRDefault="000A34D1">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0A34D1" w:rsidRPr="00370B60" w:rsidTr="007A1832">
        <w:trPr>
          <w:jc w:val="center"/>
        </w:trPr>
        <w:tc>
          <w:tcPr>
            <w:tcW w:w="5815"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ITENS NECESSÁRIOS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NA</w:t>
            </w:r>
          </w:p>
        </w:tc>
        <w:tc>
          <w:tcPr>
            <w:tcW w:w="568" w:type="dxa"/>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ENQUADRAMENTO LEGAL</w:t>
            </w:r>
          </w:p>
        </w:tc>
      </w:tr>
      <w:tr w:rsidR="000A34D1" w:rsidRPr="00370B60"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Caixas plásticas, recipientes térmicos, cestas e tabuleiros limpos, bem conservados, afastados do chão, utilizados exclusivamente para o armazenamento do alimento ou bebida.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z w:val="20"/>
                <w:szCs w:val="20"/>
              </w:rPr>
            </w:pPr>
            <w:r>
              <w:rPr>
                <w:rFonts w:ascii="Arial" w:hAnsi="Arial" w:cs="Arial"/>
                <w:sz w:val="20"/>
                <w:szCs w:val="20"/>
              </w:rPr>
              <w:t xml:space="preserve">Art. 157 § 3º e 4º do Dec. Est. 31.455/87. </w:t>
            </w:r>
          </w:p>
        </w:tc>
      </w:tr>
      <w:tr w:rsidR="000A34D1" w:rsidRPr="0040527D"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Os veículos (carros, trailers, etc) possuem espaço interno suficiente para a adequada manipulação de alimentos. Compartimento do condutor isolado da área de manipulação.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143 I do Dec. Est. 31.455/87.</w:t>
            </w:r>
          </w:p>
        </w:tc>
      </w:tr>
      <w:tr w:rsidR="000A34D1" w:rsidRPr="0040527D"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Quiosques com piso, teto e paredes constituídos de material liso, lavável e impermeável, mantidos conservados e limpos.</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 xml:space="preserve">Art. 132 I, II, III do Dec. Est. 31.455/87. </w:t>
            </w:r>
          </w:p>
        </w:tc>
      </w:tr>
      <w:tr w:rsidR="000A34D1" w:rsidRPr="00AA6A2B"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Área de manipulação limpa e organizada, livre de objetos em desuso.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903B43" w:rsidRDefault="000A34D1" w:rsidP="007A1832">
            <w:pPr>
              <w:jc w:val="both"/>
              <w:rPr>
                <w:rFonts w:ascii="Arial" w:hAnsi="Arial" w:cs="Arial"/>
                <w:sz w:val="20"/>
                <w:szCs w:val="20"/>
                <w:lang w:val="en-US"/>
              </w:rPr>
            </w:pPr>
            <w:r w:rsidRPr="00903B43">
              <w:rPr>
                <w:rFonts w:ascii="Arial" w:hAnsi="Arial" w:cs="Arial"/>
                <w:sz w:val="20"/>
                <w:szCs w:val="20"/>
                <w:lang w:val="en-US"/>
              </w:rPr>
              <w:t xml:space="preserve">Art.96 VII, 97, 158 do Dec. Est. 31455/87 </w:t>
            </w:r>
          </w:p>
        </w:tc>
      </w:tr>
      <w:tr w:rsidR="000A34D1" w:rsidRPr="0040527D"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Reservatório para o adequado suprimento de água corrente e potável, mantido limpo.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143 I do Dec. Est. 31.455/87.</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Lavatório na área de manipulação de alimentos exclusivo para higienização das mãos, provido de sabonete líquido e papel toalha</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94, e, f do Dec. Est. 31455/87 c/c item 4.1.14</w:t>
            </w:r>
            <w:r>
              <w:rPr>
                <w:rFonts w:ascii="Arial" w:hAnsi="Arial" w:cs="Arial"/>
                <w:sz w:val="20"/>
                <w:szCs w:val="20"/>
                <w:lang w:val="en-US"/>
              </w:rPr>
              <w:t xml:space="preserve"> </w:t>
            </w:r>
            <w:r w:rsidRPr="00370B60">
              <w:rPr>
                <w:rFonts w:ascii="Arial" w:hAnsi="Arial" w:cs="Arial"/>
                <w:sz w:val="20"/>
                <w:szCs w:val="20"/>
                <w:lang w:val="en-US"/>
              </w:rPr>
              <w:t xml:space="preserve">RDC 216/04 </w:t>
            </w:r>
            <w:r>
              <w:rPr>
                <w:rFonts w:ascii="Arial" w:hAnsi="Arial" w:cs="Arial"/>
                <w:sz w:val="20"/>
                <w:szCs w:val="20"/>
                <w:lang w:val="en-US"/>
              </w:rPr>
              <w:t>.</w:t>
            </w:r>
          </w:p>
        </w:tc>
      </w:tr>
      <w:tr w:rsidR="000A34D1" w:rsidRPr="00AA6A2B"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 xml:space="preserve">Ventilação </w:t>
            </w:r>
            <w:r>
              <w:rPr>
                <w:rFonts w:ascii="Arial" w:eastAsia="Times New Roman" w:hAnsi="Arial" w:cs="Arial"/>
                <w:sz w:val="20"/>
                <w:szCs w:val="20"/>
                <w:lang w:eastAsia="pt-BR"/>
              </w:rPr>
              <w:t xml:space="preserve">ou exaustão </w:t>
            </w:r>
            <w:r w:rsidRPr="00370B60">
              <w:rPr>
                <w:rFonts w:ascii="Arial" w:eastAsia="Times New Roman" w:hAnsi="Arial" w:cs="Arial"/>
                <w:sz w:val="20"/>
                <w:szCs w:val="20"/>
                <w:lang w:eastAsia="pt-BR"/>
              </w:rPr>
              <w:t>suficiente</w:t>
            </w:r>
            <w:r>
              <w:rPr>
                <w:rFonts w:ascii="Arial" w:eastAsia="Times New Roman" w:hAnsi="Arial" w:cs="Arial"/>
                <w:sz w:val="20"/>
                <w:szCs w:val="20"/>
                <w:lang w:eastAsia="pt-BR"/>
              </w:rPr>
              <w:t xml:space="preserve"> para evitar a concentração de fumaça, odores e calor.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5C13F4" w:rsidRDefault="000A34D1" w:rsidP="007A1832">
            <w:pPr>
              <w:jc w:val="both"/>
              <w:rPr>
                <w:rFonts w:ascii="Arial" w:hAnsi="Arial" w:cs="Arial"/>
                <w:sz w:val="20"/>
                <w:szCs w:val="20"/>
                <w:lang w:val="en-US"/>
              </w:rPr>
            </w:pPr>
            <w:r w:rsidRPr="005C13F4">
              <w:rPr>
                <w:rFonts w:ascii="Arial" w:hAnsi="Arial" w:cs="Arial"/>
                <w:sz w:val="20"/>
                <w:szCs w:val="20"/>
                <w:lang w:val="en-US"/>
              </w:rPr>
              <w:t>Art. 94, i, art.</w:t>
            </w:r>
            <w:r>
              <w:rPr>
                <w:rFonts w:ascii="Arial" w:hAnsi="Arial" w:cs="Arial"/>
                <w:sz w:val="20"/>
                <w:szCs w:val="20"/>
                <w:lang w:val="en-US"/>
              </w:rPr>
              <w:t xml:space="preserve"> 143 VI</w:t>
            </w:r>
            <w:r w:rsidRPr="005C13F4">
              <w:rPr>
                <w:rFonts w:ascii="Arial" w:hAnsi="Arial" w:cs="Arial"/>
                <w:sz w:val="20"/>
                <w:szCs w:val="20"/>
                <w:lang w:val="en-US"/>
              </w:rPr>
              <w:t xml:space="preserve"> do Dec. Est. 31455/87</w:t>
            </w:r>
            <w:r>
              <w:rPr>
                <w:rFonts w:ascii="Arial" w:hAnsi="Arial" w:cs="Arial"/>
                <w:sz w:val="20"/>
                <w:szCs w:val="20"/>
                <w:lang w:val="en-US"/>
              </w:rPr>
              <w:t>.</w:t>
            </w:r>
          </w:p>
        </w:tc>
      </w:tr>
      <w:tr w:rsidR="000A34D1" w:rsidRPr="005C13F4"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Iluminação suficiente para a realização das atividades.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Art. 94, j do Dec. Est. 31455/87, </w:t>
            </w:r>
          </w:p>
        </w:tc>
      </w:tr>
      <w:tr w:rsidR="000A34D1" w:rsidRPr="0040527D"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Alimentos protegidos contra contaminação</w:t>
            </w:r>
            <w:r>
              <w:rPr>
                <w:rFonts w:ascii="Arial" w:eastAsia="Times New Roman" w:hAnsi="Arial" w:cs="Arial"/>
                <w:sz w:val="20"/>
                <w:szCs w:val="20"/>
                <w:lang w:eastAsia="pt-BR"/>
              </w:rPr>
              <w:t xml:space="preserve"> e em perfeito estado de conservação.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5°, I, IV,14, 15, 162 I do Dec. Est. 31455/87.</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hAnsi="Arial" w:cs="Arial"/>
                <w:sz w:val="20"/>
                <w:szCs w:val="20"/>
              </w:rPr>
              <w:t>Alimentos e bebidas depositados sobre p</w:t>
            </w:r>
            <w:r w:rsidRPr="00370B60">
              <w:rPr>
                <w:rFonts w:ascii="Arial" w:hAnsi="Arial" w:cs="Arial"/>
                <w:sz w:val="20"/>
                <w:szCs w:val="20"/>
              </w:rPr>
              <w:t>rateleiras ou estrados</w:t>
            </w:r>
            <w:r>
              <w:rPr>
                <w:rFonts w:ascii="Arial" w:hAnsi="Arial" w:cs="Arial"/>
                <w:sz w:val="20"/>
                <w:szCs w:val="20"/>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Art. 92, § 1°; 18 do Dec. Est. 31455/87</w:t>
            </w:r>
            <w:r>
              <w:rPr>
                <w:rFonts w:ascii="Arial" w:hAnsi="Arial" w:cs="Arial"/>
                <w:sz w:val="20"/>
                <w:szCs w:val="20"/>
              </w:rPr>
              <w:t>.</w:t>
            </w:r>
          </w:p>
        </w:tc>
      </w:tr>
      <w:tr w:rsidR="000A34D1" w:rsidRPr="00AA6A2B"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Alimentos dentro do prazo de validade</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625988" w:rsidRDefault="000A34D1" w:rsidP="007A1832">
            <w:pPr>
              <w:jc w:val="both"/>
              <w:rPr>
                <w:rFonts w:ascii="Arial" w:hAnsi="Arial" w:cs="Arial"/>
                <w:sz w:val="20"/>
                <w:szCs w:val="20"/>
                <w:lang w:val="en-US"/>
              </w:rPr>
            </w:pPr>
            <w:r w:rsidRPr="00625988">
              <w:rPr>
                <w:rFonts w:ascii="Arial" w:hAnsi="Arial" w:cs="Arial"/>
                <w:sz w:val="20"/>
                <w:szCs w:val="20"/>
                <w:lang w:val="en-US"/>
              </w:rPr>
              <w:t>Art. 96, IV do Dec. Est. 31455/87</w:t>
            </w:r>
          </w:p>
        </w:tc>
      </w:tr>
      <w:tr w:rsidR="000A34D1" w:rsidRPr="00625988"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hAnsi="Arial" w:cs="Arial"/>
                <w:sz w:val="20"/>
                <w:szCs w:val="20"/>
              </w:rPr>
              <w:t>Alimentos perecíveis</w:t>
            </w:r>
            <w:r w:rsidRPr="00370B60">
              <w:rPr>
                <w:rFonts w:ascii="Arial" w:hAnsi="Arial" w:cs="Arial"/>
                <w:sz w:val="20"/>
                <w:szCs w:val="20"/>
              </w:rPr>
              <w:t xml:space="preserve"> mantidos em temperatura controlada, abaixo de </w:t>
            </w:r>
            <w:smartTag w:uri="urn:schemas-microsoft-com:office:smarttags" w:element="metricconverter">
              <w:smartTagPr>
                <w:attr w:name="ProductID" w:val="5°C"/>
              </w:smartTagPr>
              <w:r w:rsidRPr="00370B60">
                <w:rPr>
                  <w:rFonts w:ascii="Arial" w:hAnsi="Arial" w:cs="Arial"/>
                  <w:sz w:val="20"/>
                  <w:szCs w:val="20"/>
                </w:rPr>
                <w:t>5°C</w:t>
              </w:r>
            </w:smartTag>
            <w:r w:rsidRPr="00370B60">
              <w:rPr>
                <w:rFonts w:ascii="Arial" w:hAnsi="Arial" w:cs="Arial"/>
                <w:sz w:val="20"/>
                <w:szCs w:val="20"/>
              </w:rPr>
              <w:t xml:space="preserve"> ou acima de </w:t>
            </w:r>
            <w:smartTag w:uri="urn:schemas-microsoft-com:office:smarttags" w:element="metricconverter">
              <w:smartTagPr>
                <w:attr w:name="ProductID" w:val="60°C"/>
              </w:smartTagPr>
              <w:r w:rsidRPr="00370B60">
                <w:rPr>
                  <w:rFonts w:ascii="Arial" w:hAnsi="Arial" w:cs="Arial"/>
                  <w:sz w:val="20"/>
                  <w:szCs w:val="20"/>
                </w:rPr>
                <w:t>60°C</w:t>
              </w:r>
            </w:smartTag>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Itens 4.8.15 e 4.8.16 da RDC 216/04 c/c art. 22 do Dec. Est. 31455/87 </w:t>
            </w:r>
          </w:p>
        </w:tc>
      </w:tr>
      <w:tr w:rsidR="000A34D1" w:rsidRPr="00625988" w:rsidTr="007A1832">
        <w:trPr>
          <w:jc w:val="center"/>
        </w:trPr>
        <w:tc>
          <w:tcPr>
            <w:tcW w:w="5815" w:type="dxa"/>
            <w:vAlign w:val="center"/>
          </w:tcPr>
          <w:p w:rsidR="000A34D1" w:rsidRDefault="000A34D1" w:rsidP="0040527D">
            <w:pPr>
              <w:numPr>
                <w:ilvl w:val="0"/>
                <w:numId w:val="14"/>
              </w:numPr>
              <w:tabs>
                <w:tab w:val="num" w:pos="288"/>
              </w:tabs>
              <w:ind w:left="0" w:firstLine="0"/>
              <w:jc w:val="both"/>
              <w:rPr>
                <w:rFonts w:ascii="Arial" w:hAnsi="Arial" w:cs="Arial"/>
                <w:sz w:val="20"/>
                <w:szCs w:val="20"/>
              </w:rPr>
            </w:pPr>
            <w:r>
              <w:rPr>
                <w:rFonts w:ascii="Arial" w:hAnsi="Arial" w:cs="Arial"/>
                <w:sz w:val="20"/>
                <w:szCs w:val="20"/>
              </w:rPr>
              <w:t xml:space="preserve">Proibida a comercialização de alimentos perecíveis quando não existir equipamento para refrigeração, aquecimento e conservação.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 xml:space="preserve">Art. 145 parágrafo único, 162 II do Dec. Est. 31.455/87. </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hAnsi="Arial" w:cs="Arial"/>
                <w:sz w:val="20"/>
                <w:szCs w:val="20"/>
              </w:rPr>
            </w:pPr>
            <w:r>
              <w:rPr>
                <w:rFonts w:ascii="Arial" w:eastAsia="Times New Roman" w:hAnsi="Arial" w:cs="Arial"/>
                <w:sz w:val="20"/>
                <w:szCs w:val="20"/>
                <w:lang w:eastAsia="pt-BR"/>
              </w:rPr>
              <w:lastRenderedPageBreak/>
              <w:t>A</w:t>
            </w:r>
            <w:r w:rsidRPr="00370B60">
              <w:rPr>
                <w:rFonts w:ascii="Arial" w:eastAsia="Times New Roman" w:hAnsi="Arial" w:cs="Arial"/>
                <w:sz w:val="20"/>
                <w:szCs w:val="20"/>
                <w:lang w:eastAsia="pt-BR"/>
              </w:rPr>
              <w:t xml:space="preserve">limentos fracionados </w:t>
            </w:r>
            <w:r>
              <w:rPr>
                <w:rFonts w:ascii="Arial" w:eastAsia="Times New Roman" w:hAnsi="Arial" w:cs="Arial"/>
                <w:sz w:val="20"/>
                <w:szCs w:val="20"/>
                <w:lang w:eastAsia="pt-BR"/>
              </w:rPr>
              <w:t xml:space="preserve">identificados por </w:t>
            </w:r>
            <w:r w:rsidRPr="00370B60">
              <w:rPr>
                <w:rFonts w:ascii="Arial" w:eastAsia="Times New Roman" w:hAnsi="Arial" w:cs="Arial"/>
                <w:sz w:val="20"/>
                <w:szCs w:val="20"/>
                <w:lang w:eastAsia="pt-BR"/>
              </w:rPr>
              <w:t>tipo</w:t>
            </w:r>
            <w:r>
              <w:rPr>
                <w:rFonts w:ascii="Arial" w:eastAsia="Times New Roman" w:hAnsi="Arial" w:cs="Arial"/>
                <w:sz w:val="20"/>
                <w:szCs w:val="20"/>
                <w:lang w:eastAsia="pt-BR"/>
              </w:rPr>
              <w:t xml:space="preserve">, </w:t>
            </w:r>
            <w:r w:rsidRPr="00370B60">
              <w:rPr>
                <w:rFonts w:ascii="Arial" w:eastAsia="Times New Roman" w:hAnsi="Arial" w:cs="Arial"/>
                <w:sz w:val="20"/>
                <w:szCs w:val="20"/>
                <w:lang w:eastAsia="pt-BR"/>
              </w:rPr>
              <w:t>data de fracionamento e prazo de validade</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 xml:space="preserve">Item 4.8.18 da RDC 216/04. </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Molhos (maionese, catchup e similares) servidos em porções individuais ou sachet</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Art. 28; 18 § 1°; 22 do Dec. Est. 31455/87 </w:t>
            </w:r>
          </w:p>
        </w:tc>
      </w:tr>
      <w:tr w:rsidR="000A34D1" w:rsidRPr="00AA6A2B"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Manipulação de alimentos através de pegadores limpos ou mãos devidamente protegidas.</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z w:val="20"/>
                <w:szCs w:val="20"/>
                <w:lang w:val="en-US"/>
              </w:rPr>
            </w:pPr>
            <w:r w:rsidRPr="00CC755F">
              <w:rPr>
                <w:rFonts w:ascii="Arial" w:hAnsi="Arial" w:cs="Arial"/>
                <w:sz w:val="20"/>
                <w:szCs w:val="20"/>
                <w:lang w:val="en-US"/>
              </w:rPr>
              <w:t xml:space="preserve">Art. 159 II do Dec. Est. </w:t>
            </w:r>
            <w:r>
              <w:rPr>
                <w:rFonts w:ascii="Arial" w:hAnsi="Arial" w:cs="Arial"/>
                <w:sz w:val="20"/>
                <w:szCs w:val="20"/>
                <w:lang w:val="en-US"/>
              </w:rPr>
              <w:t>31.455/87.</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hAnsi="Arial" w:cs="Arial"/>
                <w:sz w:val="20"/>
                <w:szCs w:val="20"/>
              </w:rPr>
              <w:t xml:space="preserve">Descongelamento </w:t>
            </w:r>
            <w:r>
              <w:rPr>
                <w:rFonts w:ascii="Arial" w:hAnsi="Arial" w:cs="Arial"/>
                <w:sz w:val="20"/>
                <w:szCs w:val="20"/>
              </w:rPr>
              <w:t>sob refrigeração.</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trike/>
                <w:sz w:val="20"/>
                <w:szCs w:val="20"/>
              </w:rPr>
            </w:pPr>
            <w:r w:rsidRPr="00CC755F">
              <w:rPr>
                <w:rFonts w:ascii="Arial" w:hAnsi="Arial" w:cs="Arial"/>
                <w:sz w:val="20"/>
                <w:szCs w:val="20"/>
              </w:rPr>
              <w:t xml:space="preserve">Item 4.8.13 da RDC 216/04 </w:t>
            </w:r>
          </w:p>
        </w:tc>
      </w:tr>
      <w:tr w:rsidR="000A34D1" w:rsidRPr="00AA6A2B"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Utensílios</w:t>
            </w:r>
            <w:r>
              <w:rPr>
                <w:rFonts w:ascii="Arial" w:eastAsia="Times New Roman" w:hAnsi="Arial" w:cs="Arial"/>
                <w:sz w:val="20"/>
                <w:szCs w:val="20"/>
                <w:lang w:eastAsia="pt-BR"/>
              </w:rPr>
              <w:t>, equipamentos e mobiliários</w:t>
            </w:r>
            <w:r w:rsidRPr="00370B60">
              <w:rPr>
                <w:rFonts w:ascii="Arial" w:eastAsia="Times New Roman" w:hAnsi="Arial" w:cs="Arial"/>
                <w:sz w:val="20"/>
                <w:szCs w:val="20"/>
                <w:lang w:eastAsia="pt-BR"/>
              </w:rPr>
              <w:t xml:space="preserve"> laváveis, impermeáveis e íntegros</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86, d do Dec. Est. 31455/87</w:t>
            </w:r>
          </w:p>
        </w:tc>
      </w:tr>
      <w:tr w:rsidR="000A34D1" w:rsidRPr="00AA6A2B"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Utensílios e recipientes para utilização do consumidor são descartáveis.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5C13F4" w:rsidRDefault="000A34D1" w:rsidP="007A1832">
            <w:pPr>
              <w:jc w:val="both"/>
              <w:rPr>
                <w:rFonts w:ascii="Arial" w:hAnsi="Arial" w:cs="Arial"/>
                <w:sz w:val="20"/>
                <w:szCs w:val="20"/>
                <w:lang w:val="en-US"/>
              </w:rPr>
            </w:pPr>
            <w:r w:rsidRPr="0040527D">
              <w:rPr>
                <w:rFonts w:ascii="Arial" w:hAnsi="Arial" w:cs="Arial"/>
                <w:sz w:val="20"/>
                <w:szCs w:val="20"/>
                <w:lang w:val="en-US"/>
              </w:rPr>
              <w:t xml:space="preserve">Art. </w:t>
            </w:r>
            <w:r w:rsidRPr="005C13F4">
              <w:rPr>
                <w:rFonts w:ascii="Arial" w:hAnsi="Arial" w:cs="Arial"/>
                <w:sz w:val="20"/>
                <w:szCs w:val="20"/>
                <w:lang w:val="en-US"/>
              </w:rPr>
              <w:t>143 III do Dec. Est. 31.455/87</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Canudos embalados individualmente</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LCM 319/08</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Manipuladores de alimentos asseados, com a pele íntegra, sem adornos, uniformizados e com os cabelos protegidos</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highlight w:val="yellow"/>
              </w:rPr>
            </w:pPr>
          </w:p>
        </w:tc>
        <w:tc>
          <w:tcPr>
            <w:tcW w:w="3049" w:type="dxa"/>
          </w:tcPr>
          <w:p w:rsidR="000A34D1" w:rsidRPr="00370B60" w:rsidRDefault="000A34D1" w:rsidP="007A1832">
            <w:pPr>
              <w:jc w:val="both"/>
              <w:rPr>
                <w:rFonts w:ascii="Arial" w:hAnsi="Arial" w:cs="Arial"/>
                <w:sz w:val="20"/>
                <w:szCs w:val="20"/>
                <w:highlight w:val="yellow"/>
              </w:rPr>
            </w:pPr>
            <w:r w:rsidRPr="00370B60">
              <w:rPr>
                <w:rFonts w:ascii="Arial" w:hAnsi="Arial" w:cs="Arial"/>
                <w:sz w:val="20"/>
                <w:szCs w:val="20"/>
              </w:rPr>
              <w:t>Art. 81 e 82 do Dec. Est. 31455/87</w:t>
            </w:r>
          </w:p>
        </w:tc>
      </w:tr>
      <w:tr w:rsidR="000A34D1" w:rsidRPr="00AA6A2B"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hAnsi="Arial" w:cs="Arial"/>
                <w:sz w:val="20"/>
                <w:szCs w:val="20"/>
              </w:rPr>
              <w:t>Armário para a guarda dos pertences dos funcionários</w:t>
            </w:r>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94, d do Dec. Est. 31455/87 c/c NR 24</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hAnsi="Arial" w:cs="Arial"/>
                <w:sz w:val="20"/>
                <w:szCs w:val="20"/>
              </w:rPr>
            </w:pPr>
            <w:r w:rsidRPr="00370B60">
              <w:rPr>
                <w:rFonts w:ascii="Arial" w:hAnsi="Arial" w:cs="Arial"/>
                <w:sz w:val="20"/>
                <w:szCs w:val="20"/>
              </w:rPr>
              <w:t>Fiação protegida</w:t>
            </w:r>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Item 4.1.9 da RDC 216/04 </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Li</w:t>
            </w:r>
            <w:r w:rsidRPr="00370B60">
              <w:rPr>
                <w:rFonts w:ascii="Arial" w:eastAsia="Times New Roman" w:hAnsi="Arial" w:cs="Arial"/>
                <w:sz w:val="20"/>
                <w:szCs w:val="20"/>
                <w:lang w:eastAsia="pt-BR"/>
              </w:rPr>
              <w:t>xeiras com tampa acionada sem contato manual</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highlight w:val="yellow"/>
              </w:rPr>
            </w:pPr>
          </w:p>
        </w:tc>
        <w:tc>
          <w:tcPr>
            <w:tcW w:w="3049" w:type="dxa"/>
          </w:tcPr>
          <w:p w:rsidR="000A34D1" w:rsidRPr="00370B60" w:rsidRDefault="000A34D1" w:rsidP="007A1832">
            <w:pPr>
              <w:jc w:val="both"/>
              <w:rPr>
                <w:rFonts w:ascii="Arial" w:hAnsi="Arial" w:cs="Arial"/>
                <w:sz w:val="20"/>
                <w:szCs w:val="20"/>
                <w:highlight w:val="yellow"/>
              </w:rPr>
            </w:pPr>
            <w:r w:rsidRPr="00903B43">
              <w:rPr>
                <w:rFonts w:ascii="Arial" w:hAnsi="Arial" w:cs="Arial"/>
                <w:sz w:val="20"/>
                <w:szCs w:val="20"/>
              </w:rPr>
              <w:t>Art. 158 do Dec. Est. 31.455/87.</w:t>
            </w:r>
          </w:p>
        </w:tc>
      </w:tr>
      <w:tr w:rsidR="000A34D1" w:rsidRPr="00903B43"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Contentor para o acondicionamento do lixo</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LCM 113/03</w:t>
            </w:r>
          </w:p>
        </w:tc>
      </w:tr>
      <w:tr w:rsidR="000A34D1" w:rsidRPr="00AA6A2B"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Águas servidas são destinadas a rede pública de esgoto ou outro sistema de tratamento quando este não existir.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7929FD" w:rsidRDefault="000A34D1" w:rsidP="007A1832">
            <w:pPr>
              <w:jc w:val="both"/>
              <w:rPr>
                <w:rFonts w:ascii="Arial" w:hAnsi="Arial" w:cs="Arial"/>
                <w:sz w:val="20"/>
                <w:szCs w:val="20"/>
                <w:lang w:val="en-US"/>
              </w:rPr>
            </w:pPr>
            <w:r w:rsidRPr="007929FD">
              <w:rPr>
                <w:rFonts w:ascii="Arial" w:hAnsi="Arial" w:cs="Arial"/>
                <w:sz w:val="20"/>
                <w:szCs w:val="20"/>
                <w:lang w:val="en-US"/>
              </w:rPr>
              <w:t xml:space="preserve">Art. 37, 38 da LCM 239/06, art. 143 VII do Dec. </w:t>
            </w:r>
            <w:r>
              <w:rPr>
                <w:rFonts w:ascii="Arial" w:hAnsi="Arial" w:cs="Arial"/>
                <w:sz w:val="20"/>
                <w:szCs w:val="20"/>
                <w:lang w:val="en-US"/>
              </w:rPr>
              <w:t>Est. 31.455/87</w:t>
            </w:r>
          </w:p>
        </w:tc>
      </w:tr>
      <w:tr w:rsidR="000A34D1" w:rsidRPr="007929FD" w:rsidTr="007A1832">
        <w:trPr>
          <w:jc w:val="center"/>
        </w:trPr>
        <w:tc>
          <w:tcPr>
            <w:tcW w:w="5815" w:type="dxa"/>
          </w:tcPr>
          <w:p w:rsidR="000A34D1" w:rsidRPr="00370B60" w:rsidRDefault="000A34D1" w:rsidP="007A1832">
            <w:pPr>
              <w:autoSpaceDE w:val="0"/>
              <w:autoSpaceDN w:val="0"/>
              <w:adjustRightInd w:val="0"/>
              <w:jc w:val="center"/>
              <w:rPr>
                <w:rFonts w:ascii="Arial" w:eastAsia="Times New Roman" w:hAnsi="Arial" w:cs="Arial"/>
                <w:sz w:val="20"/>
                <w:szCs w:val="20"/>
                <w:lang w:eastAsia="pt-BR"/>
              </w:rPr>
            </w:pPr>
            <w:r w:rsidRPr="00370B60">
              <w:rPr>
                <w:rFonts w:ascii="Arial" w:hAnsi="Arial" w:cs="Arial"/>
                <w:b/>
                <w:sz w:val="20"/>
                <w:szCs w:val="20"/>
              </w:rPr>
              <w:t>DOCUMENTOS NECESSÁRIOS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NA</w:t>
            </w:r>
          </w:p>
        </w:tc>
        <w:tc>
          <w:tcPr>
            <w:tcW w:w="568" w:type="dxa"/>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ENQUADRAMENTO LEGAL</w:t>
            </w:r>
          </w:p>
        </w:tc>
      </w:tr>
      <w:tr w:rsidR="000A34D1" w:rsidRPr="00AA6A2B"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33</w:t>
            </w:r>
            <w:r w:rsidRPr="00370B60">
              <w:rPr>
                <w:rFonts w:ascii="Arial" w:eastAsia="Times New Roman" w:hAnsi="Arial" w:cs="Arial"/>
                <w:sz w:val="20"/>
                <w:szCs w:val="20"/>
                <w:lang w:eastAsia="pt-BR"/>
              </w:rPr>
              <w:t>. Atestados de Saúde para os manipuladores de alimentos</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30 da LE 6320/83 c/c art 79 do Dec.Est. 31455/87</w:t>
            </w:r>
          </w:p>
        </w:tc>
      </w:tr>
      <w:tr w:rsidR="000A34D1" w:rsidRPr="00370B60"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34</w:t>
            </w:r>
            <w:r w:rsidRPr="00370B60">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Certificado de participação em treinamento para manipulação de alimentos.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LM 5902/02, Dec. Munic. 2064/03</w:t>
            </w:r>
          </w:p>
        </w:tc>
      </w:tr>
      <w:tr w:rsidR="000A34D1" w:rsidRPr="00370B60"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37</w:t>
            </w:r>
            <w:r w:rsidRPr="00370B60">
              <w:rPr>
                <w:rFonts w:ascii="Arial" w:eastAsia="Times New Roman" w:hAnsi="Arial" w:cs="Arial"/>
                <w:sz w:val="20"/>
                <w:szCs w:val="20"/>
                <w:lang w:eastAsia="pt-BR"/>
              </w:rPr>
              <w:t>. Alvará dos fornecedores de produtos terceirizados</w:t>
            </w:r>
            <w:r>
              <w:rPr>
                <w:rFonts w:ascii="Arial" w:eastAsia="Times New Roman" w:hAnsi="Arial" w:cs="Arial"/>
                <w:sz w:val="20"/>
                <w:szCs w:val="20"/>
                <w:lang w:eastAsia="pt-BR"/>
              </w:rPr>
              <w:t xml:space="preserve"> (pães, carnes, etc).</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Art. 58 da LCM 239/06</w:t>
            </w:r>
          </w:p>
        </w:tc>
      </w:tr>
      <w:tr w:rsidR="000A34D1" w:rsidRPr="00370B60" w:rsidTr="007A1832">
        <w:trPr>
          <w:jc w:val="center"/>
        </w:trPr>
        <w:tc>
          <w:tcPr>
            <w:tcW w:w="5815" w:type="dxa"/>
          </w:tcPr>
          <w:p w:rsidR="000A34D1"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39. Atividades desenvolvidas conferem com DAM?</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Decreto Municipal 8543/10</w:t>
            </w:r>
          </w:p>
        </w:tc>
      </w:tr>
    </w:tbl>
    <w:p w:rsidR="000A34D1" w:rsidRDefault="000A34D1">
      <w:pPr>
        <w:rPr>
          <w:rFonts w:ascii="Arial" w:hAnsi="Arial" w:cs="Arial"/>
          <w:b/>
          <w:sz w:val="20"/>
          <w:szCs w:val="20"/>
        </w:rPr>
      </w:pPr>
    </w:p>
    <w:p w:rsidR="000A34D1" w:rsidRPr="00245A38" w:rsidRDefault="000A34D1">
      <w:pPr>
        <w:rPr>
          <w:rFonts w:ascii="Arial" w:hAnsi="Arial" w:cs="Arial"/>
          <w:b/>
          <w:sz w:val="20"/>
          <w:szCs w:val="20"/>
        </w:rPr>
      </w:pPr>
      <w:r w:rsidRPr="00245A38">
        <w:rPr>
          <w:rFonts w:ascii="Arial" w:hAnsi="Arial" w:cs="Arial"/>
          <w:b/>
          <w:sz w:val="20"/>
          <w:szCs w:val="20"/>
        </w:rPr>
        <w:t>OBS:</w:t>
      </w:r>
    </w:p>
    <w:p w:rsidR="000A34D1" w:rsidRPr="00245A38" w:rsidRDefault="000A34D1"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A34D1" w:rsidRPr="00245A38" w:rsidRDefault="000A34D1"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A34D1" w:rsidRPr="00245A38" w:rsidRDefault="000A34D1">
      <w:pPr>
        <w:rPr>
          <w:rFonts w:ascii="Arial" w:hAnsi="Arial" w:cs="Arial"/>
          <w:sz w:val="20"/>
          <w:szCs w:val="20"/>
        </w:rPr>
      </w:pPr>
    </w:p>
    <w:p w:rsidR="000A34D1" w:rsidRDefault="000A34D1" w:rsidP="009011F4">
      <w:pPr>
        <w:jc w:val="center"/>
        <w:rPr>
          <w:rFonts w:ascii="Arial" w:hAnsi="Arial" w:cs="Arial"/>
          <w:b/>
          <w:sz w:val="20"/>
          <w:szCs w:val="20"/>
        </w:rPr>
      </w:pPr>
    </w:p>
    <w:p w:rsidR="000A34D1" w:rsidRDefault="000A34D1"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A34D1" w:rsidRDefault="000A34D1" w:rsidP="009011F4">
      <w:pPr>
        <w:jc w:val="center"/>
        <w:rPr>
          <w:rFonts w:ascii="Arial" w:hAnsi="Arial" w:cs="Arial"/>
          <w:b/>
          <w:sz w:val="20"/>
          <w:szCs w:val="20"/>
        </w:rPr>
      </w:pPr>
    </w:p>
    <w:p w:rsidR="000A34D1" w:rsidRPr="00637B5E" w:rsidRDefault="000A34D1"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A34D1" w:rsidRPr="00637B5E" w:rsidRDefault="000A34D1"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0A34D1" w:rsidRPr="00637B5E" w:rsidTr="00DA414B">
        <w:tc>
          <w:tcPr>
            <w:tcW w:w="5560" w:type="dxa"/>
            <w:tcBorders>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tc>
      </w:tr>
      <w:tr w:rsidR="000A34D1" w:rsidRPr="00637B5E" w:rsidTr="00DA414B">
        <w:tc>
          <w:tcPr>
            <w:tcW w:w="5560"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b/>
                <w:sz w:val="20"/>
                <w:szCs w:val="20"/>
              </w:rPr>
            </w:pPr>
          </w:p>
          <w:p w:rsidR="000A34D1" w:rsidRPr="00637B5E" w:rsidRDefault="000A34D1" w:rsidP="00637B5E">
            <w:pPr>
              <w:jc w:val="both"/>
              <w:rPr>
                <w:rFonts w:ascii="Arial" w:hAnsi="Arial" w:cs="Arial"/>
                <w:b/>
                <w:sz w:val="20"/>
                <w:szCs w:val="20"/>
              </w:rPr>
            </w:pPr>
          </w:p>
          <w:p w:rsidR="000A34D1" w:rsidRPr="00637B5E" w:rsidRDefault="000A34D1"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sz w:val="20"/>
                <w:szCs w:val="20"/>
              </w:rPr>
            </w:pPr>
          </w:p>
        </w:tc>
      </w:tr>
      <w:tr w:rsidR="000A34D1" w:rsidRPr="00637B5E" w:rsidTr="00DA414B">
        <w:tc>
          <w:tcPr>
            <w:tcW w:w="5560"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tc>
      </w:tr>
      <w:tr w:rsidR="000A34D1" w:rsidRPr="00637B5E" w:rsidTr="00DA414B">
        <w:trPr>
          <w:trHeight w:val="730"/>
        </w:trPr>
        <w:tc>
          <w:tcPr>
            <w:tcW w:w="5560" w:type="dxa"/>
            <w:tcBorders>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A34D1" w:rsidRPr="00637B5E" w:rsidRDefault="000A34D1" w:rsidP="00637B5E">
            <w:pPr>
              <w:jc w:val="both"/>
              <w:rPr>
                <w:rFonts w:ascii="Arial" w:hAnsi="Arial" w:cs="Arial"/>
                <w:sz w:val="20"/>
                <w:szCs w:val="20"/>
              </w:rPr>
            </w:pPr>
          </w:p>
        </w:tc>
      </w:tr>
    </w:tbl>
    <w:p w:rsidR="000A34D1" w:rsidRPr="00B76941" w:rsidRDefault="000A34D1" w:rsidP="00B76941">
      <w:pPr>
        <w:autoSpaceDE w:val="0"/>
        <w:autoSpaceDN w:val="0"/>
        <w:adjustRightInd w:val="0"/>
        <w:rPr>
          <w:rFonts w:ascii="Arial" w:hAnsi="Arial" w:cs="Arial"/>
          <w:color w:val="000000"/>
          <w:sz w:val="20"/>
          <w:szCs w:val="20"/>
          <w:u w:val="single"/>
        </w:rPr>
      </w:pPr>
    </w:p>
    <w:p w:rsidR="000A34D1" w:rsidRPr="00B76941" w:rsidRDefault="000A34D1" w:rsidP="009011F4">
      <w:pPr>
        <w:jc w:val="center"/>
        <w:rPr>
          <w:rFonts w:ascii="Arial" w:hAnsi="Arial" w:cs="Arial"/>
          <w:b/>
          <w:sz w:val="20"/>
          <w:szCs w:val="20"/>
        </w:rPr>
      </w:pPr>
    </w:p>
    <w:p w:rsidR="000A34D1" w:rsidRDefault="000A34D1" w:rsidP="00D87BD1">
      <w:pPr>
        <w:rPr>
          <w:rFonts w:ascii="Arial" w:hAnsi="Arial" w:cs="Arial"/>
          <w:sz w:val="20"/>
          <w:szCs w:val="20"/>
          <w:u w:val="single"/>
        </w:rPr>
      </w:pPr>
    </w:p>
    <w:p w:rsidR="000A34D1" w:rsidRDefault="000A34D1">
      <w:pPr>
        <w:rPr>
          <w:rFonts w:ascii="Arial" w:hAnsi="Arial" w:cs="Arial"/>
          <w:sz w:val="20"/>
          <w:szCs w:val="20"/>
          <w:u w:val="single"/>
        </w:rPr>
      </w:pPr>
      <w:r>
        <w:rPr>
          <w:rFonts w:ascii="Arial" w:hAnsi="Arial" w:cs="Arial"/>
          <w:sz w:val="20"/>
          <w:szCs w:val="20"/>
          <w:u w:val="single"/>
        </w:rPr>
        <w:br w:type="page"/>
      </w:r>
    </w:p>
    <w:p w:rsidR="000A34D1" w:rsidRDefault="000A34D1"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A34D1" w:rsidRDefault="000A34D1" w:rsidP="003D43B8">
      <w:pPr>
        <w:jc w:val="center"/>
        <w:rPr>
          <w:rFonts w:ascii="Arial" w:hAnsi="Arial" w:cs="Arial"/>
          <w:sz w:val="20"/>
          <w:szCs w:val="20"/>
          <w:u w:val="single"/>
        </w:rPr>
      </w:pPr>
    </w:p>
    <w:p w:rsidR="000A34D1" w:rsidRPr="00FD0E0D" w:rsidRDefault="000A34D1" w:rsidP="003D43B8">
      <w:pPr>
        <w:jc w:val="center"/>
        <w:rPr>
          <w:rFonts w:ascii="Arial" w:hAnsi="Arial" w:cs="Arial"/>
          <w:b/>
          <w:sz w:val="20"/>
          <w:szCs w:val="20"/>
        </w:rPr>
      </w:pPr>
      <w:r w:rsidRPr="00FD0E0D">
        <w:rPr>
          <w:rFonts w:ascii="Arial" w:hAnsi="Arial" w:cs="Arial"/>
          <w:b/>
          <w:sz w:val="20"/>
          <w:szCs w:val="20"/>
        </w:rPr>
        <w:t>Observações:</w:t>
      </w:r>
    </w:p>
    <w:p w:rsidR="000A34D1" w:rsidRDefault="000A34D1"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bl>
    <w:p w:rsidR="000A34D1" w:rsidRPr="00245A38" w:rsidRDefault="000A34D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0A34D1" w:rsidRPr="008346AF" w:rsidTr="008F1CE5">
        <w:tc>
          <w:tcPr>
            <w:tcW w:w="0" w:type="auto"/>
          </w:tcPr>
          <w:p w:rsidR="000A34D1" w:rsidRPr="00637B5E" w:rsidRDefault="000A34D1" w:rsidP="00AB3F9D">
            <w:pPr>
              <w:rPr>
                <w:rFonts w:ascii="Arial" w:hAnsi="Arial" w:cs="Arial"/>
                <w:b/>
                <w:sz w:val="20"/>
                <w:szCs w:val="20"/>
              </w:rPr>
            </w:pPr>
            <w:r w:rsidRPr="00637B5E">
              <w:rPr>
                <w:rFonts w:ascii="Arial" w:hAnsi="Arial" w:cs="Arial"/>
                <w:b/>
                <w:sz w:val="20"/>
                <w:szCs w:val="20"/>
              </w:rPr>
              <w:t>Data vistoria:</w:t>
            </w:r>
          </w:p>
          <w:p w:rsidR="000A34D1" w:rsidRPr="00637B5E" w:rsidRDefault="000A34D1" w:rsidP="00AB3F9D">
            <w:pPr>
              <w:rPr>
                <w:rFonts w:ascii="Arial" w:hAnsi="Arial" w:cs="Arial"/>
                <w:b/>
                <w:sz w:val="20"/>
                <w:szCs w:val="20"/>
              </w:rPr>
            </w:pPr>
          </w:p>
          <w:p w:rsidR="000A34D1" w:rsidRPr="00637B5E" w:rsidRDefault="000A34D1" w:rsidP="00AB3F9D">
            <w:pPr>
              <w:rPr>
                <w:rFonts w:ascii="Arial" w:hAnsi="Arial" w:cs="Arial"/>
                <w:b/>
                <w:sz w:val="20"/>
                <w:szCs w:val="20"/>
              </w:rPr>
            </w:pPr>
          </w:p>
          <w:p w:rsidR="000A34D1" w:rsidRPr="00637B5E" w:rsidRDefault="000A34D1" w:rsidP="00AB3F9D">
            <w:pPr>
              <w:rPr>
                <w:rFonts w:ascii="Arial" w:hAnsi="Arial" w:cs="Arial"/>
                <w:sz w:val="20"/>
                <w:szCs w:val="20"/>
              </w:rPr>
            </w:pPr>
            <w:r w:rsidRPr="00637B5E">
              <w:rPr>
                <w:rFonts w:ascii="Arial" w:hAnsi="Arial" w:cs="Arial"/>
                <w:b/>
                <w:sz w:val="20"/>
                <w:szCs w:val="20"/>
              </w:rPr>
              <w:t>______/______/______</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Data vistoria:</w:t>
            </w: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sz w:val="20"/>
                <w:szCs w:val="20"/>
              </w:rPr>
            </w:pPr>
            <w:r w:rsidRPr="00637B5E">
              <w:rPr>
                <w:rFonts w:ascii="Arial" w:hAnsi="Arial" w:cs="Arial"/>
                <w:b/>
                <w:sz w:val="20"/>
                <w:szCs w:val="20"/>
              </w:rPr>
              <w:t>______/______/______</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Data vistoria:</w:t>
            </w: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sz w:val="20"/>
                <w:szCs w:val="20"/>
              </w:rPr>
            </w:pPr>
            <w:r w:rsidRPr="00637B5E">
              <w:rPr>
                <w:rFonts w:ascii="Arial" w:hAnsi="Arial" w:cs="Arial"/>
                <w:b/>
                <w:sz w:val="20"/>
                <w:szCs w:val="20"/>
              </w:rPr>
              <w:t>______/______/______</w:t>
            </w:r>
          </w:p>
        </w:tc>
      </w:tr>
      <w:tr w:rsidR="000A34D1" w:rsidRPr="008346AF" w:rsidTr="008F1CE5">
        <w:tc>
          <w:tcPr>
            <w:tcW w:w="0" w:type="auto"/>
          </w:tcPr>
          <w:p w:rsidR="000A34D1" w:rsidRPr="00637B5E" w:rsidRDefault="000A34D1">
            <w:pPr>
              <w:rPr>
                <w:rFonts w:ascii="Arial" w:hAnsi="Arial" w:cs="Arial"/>
                <w:b/>
                <w:sz w:val="20"/>
                <w:szCs w:val="20"/>
              </w:rPr>
            </w:pPr>
            <w:r w:rsidRPr="00637B5E">
              <w:rPr>
                <w:rFonts w:ascii="Arial" w:hAnsi="Arial" w:cs="Arial"/>
                <w:b/>
                <w:sz w:val="20"/>
                <w:szCs w:val="20"/>
              </w:rPr>
              <w:t>Responsável pelo estabelecimento no momento da vistoria:</w:t>
            </w: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A34D1" w:rsidTr="008F1CE5">
        <w:tc>
          <w:tcPr>
            <w:tcW w:w="0" w:type="auto"/>
          </w:tcPr>
          <w:p w:rsidR="000A34D1" w:rsidRDefault="000A34D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Pr="00637B5E" w:rsidRDefault="000A34D1" w:rsidP="0062565C">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Pr="00637B5E" w:rsidRDefault="000A34D1" w:rsidP="0062565C">
            <w:pPr>
              <w:rPr>
                <w:rFonts w:ascii="Arial" w:hAnsi="Arial" w:cs="Arial"/>
                <w:b/>
                <w:sz w:val="20"/>
                <w:szCs w:val="20"/>
              </w:rPr>
            </w:pPr>
          </w:p>
        </w:tc>
      </w:tr>
      <w:tr w:rsidR="000A34D1" w:rsidTr="008F1CE5">
        <w:tc>
          <w:tcPr>
            <w:tcW w:w="0" w:type="auto"/>
          </w:tcPr>
          <w:p w:rsidR="000A34D1" w:rsidRPr="00637B5E" w:rsidRDefault="000A34D1">
            <w:pPr>
              <w:rPr>
                <w:rFonts w:ascii="Arial" w:hAnsi="Arial" w:cs="Arial"/>
                <w:b/>
                <w:sz w:val="20"/>
                <w:szCs w:val="20"/>
              </w:rPr>
            </w:pPr>
            <w:r w:rsidRPr="00637B5E">
              <w:rPr>
                <w:rFonts w:ascii="Arial" w:hAnsi="Arial" w:cs="Arial"/>
                <w:b/>
                <w:sz w:val="20"/>
                <w:szCs w:val="20"/>
              </w:rPr>
              <w:t>Fiscais responsáveis pela vistoria:</w:t>
            </w: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sz w:val="20"/>
                <w:szCs w:val="20"/>
              </w:rPr>
            </w:pPr>
          </w:p>
        </w:tc>
        <w:tc>
          <w:tcPr>
            <w:tcW w:w="0" w:type="auto"/>
          </w:tcPr>
          <w:p w:rsidR="000A34D1" w:rsidRPr="00637B5E" w:rsidRDefault="000A34D1"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A34D1" w:rsidRPr="00637B5E" w:rsidRDefault="000A34D1" w:rsidP="0062565C">
            <w:pPr>
              <w:rPr>
                <w:rFonts w:ascii="Arial" w:hAnsi="Arial" w:cs="Arial"/>
                <w:sz w:val="20"/>
                <w:szCs w:val="20"/>
              </w:rPr>
            </w:pPr>
            <w:r w:rsidRPr="00637B5E">
              <w:rPr>
                <w:rFonts w:ascii="Arial" w:hAnsi="Arial" w:cs="Arial"/>
                <w:b/>
                <w:sz w:val="20"/>
                <w:szCs w:val="20"/>
              </w:rPr>
              <w:t>Fiscais responsáveis pela vistoria:</w:t>
            </w:r>
          </w:p>
        </w:tc>
      </w:tr>
      <w:tr w:rsidR="000A34D1" w:rsidTr="008F1CE5">
        <w:tc>
          <w:tcPr>
            <w:tcW w:w="0" w:type="auto"/>
          </w:tcPr>
          <w:p w:rsidR="000A34D1" w:rsidRDefault="000A34D1">
            <w:pPr>
              <w:rPr>
                <w:rFonts w:ascii="Arial" w:hAnsi="Arial" w:cs="Arial"/>
                <w:b/>
                <w:sz w:val="20"/>
                <w:szCs w:val="20"/>
              </w:rPr>
            </w:pPr>
            <w:r>
              <w:rPr>
                <w:rFonts w:ascii="Arial" w:hAnsi="Arial" w:cs="Arial"/>
                <w:b/>
                <w:sz w:val="20"/>
                <w:szCs w:val="20"/>
              </w:rPr>
              <w:t>Parecer da fiscalização:</w:t>
            </w: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Parecer da fiscalização:</w:t>
            </w:r>
          </w:p>
          <w:p w:rsidR="000A34D1" w:rsidRPr="00637B5E" w:rsidRDefault="000A34D1" w:rsidP="0062565C">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Parecer da fiscalização:</w:t>
            </w:r>
          </w:p>
          <w:p w:rsidR="000A34D1" w:rsidRPr="00637B5E" w:rsidRDefault="000A34D1" w:rsidP="0062565C">
            <w:pPr>
              <w:rPr>
                <w:rFonts w:ascii="Arial" w:hAnsi="Arial" w:cs="Arial"/>
                <w:b/>
                <w:sz w:val="20"/>
                <w:szCs w:val="20"/>
              </w:rPr>
            </w:pPr>
          </w:p>
        </w:tc>
      </w:tr>
    </w:tbl>
    <w:p w:rsidR="000A34D1" w:rsidRDefault="000A34D1">
      <w:pPr>
        <w:rPr>
          <w:rFonts w:ascii="Arial" w:hAnsi="Arial" w:cs="Arial"/>
          <w:sz w:val="20"/>
          <w:szCs w:val="20"/>
        </w:rPr>
      </w:pPr>
    </w:p>
    <w:p w:rsidR="000A34D1" w:rsidRPr="00245A38" w:rsidRDefault="000A34D1">
      <w:pPr>
        <w:rPr>
          <w:rFonts w:ascii="Arial" w:hAnsi="Arial" w:cs="Arial"/>
          <w:sz w:val="20"/>
          <w:szCs w:val="20"/>
        </w:rPr>
      </w:pPr>
    </w:p>
    <w:sectPr w:rsidR="000A34D1"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5B5" w:rsidRDefault="005545B5">
      <w:r>
        <w:separator/>
      </w:r>
    </w:p>
  </w:endnote>
  <w:endnote w:type="continuationSeparator" w:id="0">
    <w:p w:rsidR="005545B5" w:rsidRDefault="0055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5B5" w:rsidRDefault="005545B5">
      <w:r>
        <w:separator/>
      </w:r>
    </w:p>
  </w:footnote>
  <w:footnote w:type="continuationSeparator" w:id="0">
    <w:p w:rsidR="005545B5" w:rsidRDefault="0055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D1" w:rsidRPr="00BE1AE8" w:rsidRDefault="00AA6A2B">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A34D1">
      <w:t xml:space="preserve">                  </w:t>
    </w:r>
    <w:r w:rsidR="000A34D1" w:rsidRPr="00BE1AE8">
      <w:rPr>
        <w:rFonts w:ascii="Arial" w:hAnsi="Arial" w:cs="Arial"/>
        <w:b/>
        <w:sz w:val="22"/>
        <w:szCs w:val="22"/>
      </w:rPr>
      <w:t>PREFEITURA DE FLORIANÓPOLIS</w:t>
    </w:r>
  </w:p>
  <w:p w:rsidR="000A34D1" w:rsidRPr="00BE1AE8" w:rsidRDefault="000A34D1">
    <w:pPr>
      <w:pStyle w:val="Cabealho"/>
      <w:rPr>
        <w:rFonts w:ascii="Arial" w:hAnsi="Arial" w:cs="Arial"/>
        <w:b/>
        <w:sz w:val="22"/>
        <w:szCs w:val="22"/>
      </w:rPr>
    </w:pPr>
    <w:r w:rsidRPr="00BE1AE8">
      <w:rPr>
        <w:rFonts w:ascii="Arial" w:hAnsi="Arial" w:cs="Arial"/>
        <w:b/>
        <w:sz w:val="22"/>
        <w:szCs w:val="22"/>
      </w:rPr>
      <w:t xml:space="preserve">                  SECRETARIA MUNICIPAL DE SAÚDE</w:t>
    </w:r>
  </w:p>
  <w:p w:rsidR="000A34D1" w:rsidRPr="00BE1AE8" w:rsidRDefault="000A34D1">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0A34D1" w:rsidRDefault="000A34D1">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0A34D1" w:rsidRPr="00BE1AE8" w:rsidRDefault="000A34D1">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3C30B4"/>
    <w:multiLevelType w:val="hybridMultilevel"/>
    <w:tmpl w:val="628637C2"/>
    <w:lvl w:ilvl="0" w:tplc="0416000F">
      <w:start w:val="1"/>
      <w:numFmt w:val="decimal"/>
      <w:lvlText w:val="%1."/>
      <w:lvlJc w:val="left"/>
      <w:pPr>
        <w:tabs>
          <w:tab w:val="num" w:pos="360"/>
        </w:tabs>
        <w:ind w:left="36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3"/>
  </w:num>
  <w:num w:numId="6">
    <w:abstractNumId w:val="5"/>
  </w:num>
  <w:num w:numId="7">
    <w:abstractNumId w:val="12"/>
  </w:num>
  <w:num w:numId="8">
    <w:abstractNumId w:val="11"/>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34D1"/>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90B"/>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0B60"/>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527D"/>
    <w:rsid w:val="00412C1B"/>
    <w:rsid w:val="0041343E"/>
    <w:rsid w:val="0041462F"/>
    <w:rsid w:val="00416062"/>
    <w:rsid w:val="00416AE0"/>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45B5"/>
    <w:rsid w:val="00555FC8"/>
    <w:rsid w:val="00562547"/>
    <w:rsid w:val="00565A6C"/>
    <w:rsid w:val="00566304"/>
    <w:rsid w:val="00583FB9"/>
    <w:rsid w:val="00593EED"/>
    <w:rsid w:val="0059717C"/>
    <w:rsid w:val="005A756D"/>
    <w:rsid w:val="005B405D"/>
    <w:rsid w:val="005B4780"/>
    <w:rsid w:val="005B6074"/>
    <w:rsid w:val="005C13F4"/>
    <w:rsid w:val="005C28B3"/>
    <w:rsid w:val="005C5032"/>
    <w:rsid w:val="005D40F9"/>
    <w:rsid w:val="005E1539"/>
    <w:rsid w:val="005E4B02"/>
    <w:rsid w:val="005E52BD"/>
    <w:rsid w:val="00601DB2"/>
    <w:rsid w:val="006072A3"/>
    <w:rsid w:val="0062565C"/>
    <w:rsid w:val="00625988"/>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929FD"/>
    <w:rsid w:val="007A0EBF"/>
    <w:rsid w:val="007A1832"/>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3B43"/>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6A2B"/>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C755F"/>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47C7"/>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723C6"/>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EF1DA44-8D00-4344-9BD9-BC832C2C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2858">
      <w:marLeft w:val="0"/>
      <w:marRight w:val="0"/>
      <w:marTop w:val="0"/>
      <w:marBottom w:val="0"/>
      <w:divBdr>
        <w:top w:val="none" w:sz="0" w:space="0" w:color="auto"/>
        <w:left w:val="none" w:sz="0" w:space="0" w:color="auto"/>
        <w:bottom w:val="none" w:sz="0" w:space="0" w:color="auto"/>
        <w:right w:val="none" w:sz="0" w:space="0" w:color="auto"/>
      </w:divBdr>
      <w:divsChild>
        <w:div w:id="593512866">
          <w:marLeft w:val="0"/>
          <w:marRight w:val="0"/>
          <w:marTop w:val="0"/>
          <w:marBottom w:val="0"/>
          <w:divBdr>
            <w:top w:val="none" w:sz="0" w:space="0" w:color="auto"/>
            <w:left w:val="none" w:sz="0" w:space="0" w:color="auto"/>
            <w:bottom w:val="none" w:sz="0" w:space="0" w:color="auto"/>
            <w:right w:val="none" w:sz="0" w:space="0" w:color="auto"/>
          </w:divBdr>
          <w:divsChild>
            <w:div w:id="593512873">
              <w:marLeft w:val="0"/>
              <w:marRight w:val="0"/>
              <w:marTop w:val="0"/>
              <w:marBottom w:val="0"/>
              <w:divBdr>
                <w:top w:val="none" w:sz="0" w:space="0" w:color="auto"/>
                <w:left w:val="none" w:sz="0" w:space="0" w:color="auto"/>
                <w:bottom w:val="none" w:sz="0" w:space="0" w:color="auto"/>
                <w:right w:val="none" w:sz="0" w:space="0" w:color="auto"/>
              </w:divBdr>
              <w:divsChild>
                <w:div w:id="593512870">
                  <w:marLeft w:val="0"/>
                  <w:marRight w:val="0"/>
                  <w:marTop w:val="0"/>
                  <w:marBottom w:val="0"/>
                  <w:divBdr>
                    <w:top w:val="none" w:sz="0" w:space="0" w:color="auto"/>
                    <w:left w:val="none" w:sz="0" w:space="0" w:color="auto"/>
                    <w:bottom w:val="none" w:sz="0" w:space="0" w:color="auto"/>
                    <w:right w:val="none" w:sz="0" w:space="0" w:color="auto"/>
                  </w:divBdr>
                  <w:divsChild>
                    <w:div w:id="593512863">
                      <w:marLeft w:val="0"/>
                      <w:marRight w:val="0"/>
                      <w:marTop w:val="0"/>
                      <w:marBottom w:val="0"/>
                      <w:divBdr>
                        <w:top w:val="none" w:sz="0" w:space="0" w:color="auto"/>
                        <w:left w:val="none" w:sz="0" w:space="0" w:color="auto"/>
                        <w:bottom w:val="none" w:sz="0" w:space="0" w:color="auto"/>
                        <w:right w:val="none" w:sz="0" w:space="0" w:color="auto"/>
                      </w:divBdr>
                      <w:divsChild>
                        <w:div w:id="593512865">
                          <w:marLeft w:val="0"/>
                          <w:marRight w:val="0"/>
                          <w:marTop w:val="0"/>
                          <w:marBottom w:val="0"/>
                          <w:divBdr>
                            <w:top w:val="none" w:sz="0" w:space="0" w:color="auto"/>
                            <w:left w:val="none" w:sz="0" w:space="0" w:color="auto"/>
                            <w:bottom w:val="none" w:sz="0" w:space="0" w:color="auto"/>
                            <w:right w:val="none" w:sz="0" w:space="0" w:color="auto"/>
                          </w:divBdr>
                          <w:divsChild>
                            <w:div w:id="593512864">
                              <w:marLeft w:val="0"/>
                              <w:marRight w:val="0"/>
                              <w:marTop w:val="0"/>
                              <w:marBottom w:val="0"/>
                              <w:divBdr>
                                <w:top w:val="none" w:sz="0" w:space="0" w:color="auto"/>
                                <w:left w:val="none" w:sz="0" w:space="0" w:color="auto"/>
                                <w:bottom w:val="none" w:sz="0" w:space="0" w:color="auto"/>
                                <w:right w:val="none" w:sz="0" w:space="0" w:color="auto"/>
                              </w:divBdr>
                              <w:divsChild>
                                <w:div w:id="593512869">
                                  <w:marLeft w:val="0"/>
                                  <w:marRight w:val="0"/>
                                  <w:marTop w:val="0"/>
                                  <w:marBottom w:val="0"/>
                                  <w:divBdr>
                                    <w:top w:val="none" w:sz="0" w:space="0" w:color="auto"/>
                                    <w:left w:val="none" w:sz="0" w:space="0" w:color="auto"/>
                                    <w:bottom w:val="none" w:sz="0" w:space="0" w:color="auto"/>
                                    <w:right w:val="none" w:sz="0" w:space="0" w:color="auto"/>
                                  </w:divBdr>
                                  <w:divsChild>
                                    <w:div w:id="593512871">
                                      <w:marLeft w:val="0"/>
                                      <w:marRight w:val="0"/>
                                      <w:marTop w:val="0"/>
                                      <w:marBottom w:val="0"/>
                                      <w:divBdr>
                                        <w:top w:val="none" w:sz="0" w:space="0" w:color="auto"/>
                                        <w:left w:val="none" w:sz="0" w:space="0" w:color="auto"/>
                                        <w:bottom w:val="none" w:sz="0" w:space="0" w:color="auto"/>
                                        <w:right w:val="none" w:sz="0" w:space="0" w:color="auto"/>
                                      </w:divBdr>
                                      <w:divsChild>
                                        <w:div w:id="593512860">
                                          <w:marLeft w:val="0"/>
                                          <w:marRight w:val="0"/>
                                          <w:marTop w:val="0"/>
                                          <w:marBottom w:val="0"/>
                                          <w:divBdr>
                                            <w:top w:val="none" w:sz="0" w:space="0" w:color="auto"/>
                                            <w:left w:val="none" w:sz="0" w:space="0" w:color="auto"/>
                                            <w:bottom w:val="none" w:sz="0" w:space="0" w:color="auto"/>
                                            <w:right w:val="none" w:sz="0" w:space="0" w:color="auto"/>
                                          </w:divBdr>
                                          <w:divsChild>
                                            <w:div w:id="593512868">
                                              <w:marLeft w:val="0"/>
                                              <w:marRight w:val="0"/>
                                              <w:marTop w:val="0"/>
                                              <w:marBottom w:val="0"/>
                                              <w:divBdr>
                                                <w:top w:val="none" w:sz="0" w:space="0" w:color="auto"/>
                                                <w:left w:val="none" w:sz="0" w:space="0" w:color="auto"/>
                                                <w:bottom w:val="none" w:sz="0" w:space="0" w:color="auto"/>
                                                <w:right w:val="none" w:sz="0" w:space="0" w:color="auto"/>
                                              </w:divBdr>
                                              <w:divsChild>
                                                <w:div w:id="593512872">
                                                  <w:marLeft w:val="0"/>
                                                  <w:marRight w:val="0"/>
                                                  <w:marTop w:val="0"/>
                                                  <w:marBottom w:val="0"/>
                                                  <w:divBdr>
                                                    <w:top w:val="none" w:sz="0" w:space="0" w:color="auto"/>
                                                    <w:left w:val="none" w:sz="0" w:space="0" w:color="auto"/>
                                                    <w:bottom w:val="none" w:sz="0" w:space="0" w:color="auto"/>
                                                    <w:right w:val="none" w:sz="0" w:space="0" w:color="auto"/>
                                                  </w:divBdr>
                                                  <w:divsChild>
                                                    <w:div w:id="593512862">
                                                      <w:marLeft w:val="0"/>
                                                      <w:marRight w:val="0"/>
                                                      <w:marTop w:val="0"/>
                                                      <w:marBottom w:val="0"/>
                                                      <w:divBdr>
                                                        <w:top w:val="none" w:sz="0" w:space="0" w:color="auto"/>
                                                        <w:left w:val="none" w:sz="0" w:space="0" w:color="auto"/>
                                                        <w:bottom w:val="none" w:sz="0" w:space="0" w:color="auto"/>
                                                        <w:right w:val="none" w:sz="0" w:space="0" w:color="auto"/>
                                                      </w:divBdr>
                                                      <w:divsChild>
                                                        <w:div w:id="593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512867">
      <w:marLeft w:val="0"/>
      <w:marRight w:val="0"/>
      <w:marTop w:val="0"/>
      <w:marBottom w:val="0"/>
      <w:divBdr>
        <w:top w:val="none" w:sz="0" w:space="0" w:color="auto"/>
        <w:left w:val="none" w:sz="0" w:space="0" w:color="auto"/>
        <w:bottom w:val="none" w:sz="0" w:space="0" w:color="auto"/>
        <w:right w:val="none" w:sz="0" w:space="0" w:color="auto"/>
      </w:divBdr>
      <w:divsChild>
        <w:div w:id="593512859">
          <w:marLeft w:val="0"/>
          <w:marRight w:val="0"/>
          <w:marTop w:val="0"/>
          <w:marBottom w:val="0"/>
          <w:divBdr>
            <w:top w:val="none" w:sz="0" w:space="0" w:color="auto"/>
            <w:left w:val="none" w:sz="0" w:space="0" w:color="auto"/>
            <w:bottom w:val="none" w:sz="0" w:space="0" w:color="auto"/>
            <w:right w:val="none" w:sz="0" w:space="0" w:color="auto"/>
          </w:divBdr>
        </w:div>
        <w:div w:id="593512861">
          <w:marLeft w:val="0"/>
          <w:marRight w:val="0"/>
          <w:marTop w:val="0"/>
          <w:marBottom w:val="0"/>
          <w:divBdr>
            <w:top w:val="none" w:sz="0" w:space="0" w:color="auto"/>
            <w:left w:val="none" w:sz="0" w:space="0" w:color="auto"/>
            <w:bottom w:val="none" w:sz="0" w:space="0" w:color="auto"/>
            <w:right w:val="none" w:sz="0" w:space="0" w:color="auto"/>
          </w:divBdr>
        </w:div>
      </w:divsChild>
    </w:div>
    <w:div w:id="593512874">
      <w:marLeft w:val="0"/>
      <w:marRight w:val="0"/>
      <w:marTop w:val="0"/>
      <w:marBottom w:val="0"/>
      <w:divBdr>
        <w:top w:val="none" w:sz="0" w:space="0" w:color="auto"/>
        <w:left w:val="none" w:sz="0" w:space="0" w:color="auto"/>
        <w:bottom w:val="none" w:sz="0" w:space="0" w:color="auto"/>
        <w:right w:val="none" w:sz="0" w:space="0" w:color="auto"/>
      </w:divBdr>
    </w:div>
    <w:div w:id="593512875">
      <w:marLeft w:val="0"/>
      <w:marRight w:val="0"/>
      <w:marTop w:val="0"/>
      <w:marBottom w:val="0"/>
      <w:divBdr>
        <w:top w:val="none" w:sz="0" w:space="0" w:color="auto"/>
        <w:left w:val="none" w:sz="0" w:space="0" w:color="auto"/>
        <w:bottom w:val="none" w:sz="0" w:space="0" w:color="auto"/>
        <w:right w:val="none" w:sz="0" w:space="0" w:color="auto"/>
      </w:divBdr>
    </w:div>
    <w:div w:id="593512876">
      <w:marLeft w:val="0"/>
      <w:marRight w:val="0"/>
      <w:marTop w:val="0"/>
      <w:marBottom w:val="0"/>
      <w:divBdr>
        <w:top w:val="none" w:sz="0" w:space="0" w:color="auto"/>
        <w:left w:val="none" w:sz="0" w:space="0" w:color="auto"/>
        <w:bottom w:val="none" w:sz="0" w:space="0" w:color="auto"/>
        <w:right w:val="none" w:sz="0" w:space="0" w:color="auto"/>
      </w:divBdr>
    </w:div>
    <w:div w:id="593512877">
      <w:marLeft w:val="0"/>
      <w:marRight w:val="0"/>
      <w:marTop w:val="0"/>
      <w:marBottom w:val="0"/>
      <w:divBdr>
        <w:top w:val="none" w:sz="0" w:space="0" w:color="auto"/>
        <w:left w:val="none" w:sz="0" w:space="0" w:color="auto"/>
        <w:bottom w:val="none" w:sz="0" w:space="0" w:color="auto"/>
        <w:right w:val="none" w:sz="0" w:space="0" w:color="auto"/>
      </w:divBdr>
    </w:div>
    <w:div w:id="593512878">
      <w:marLeft w:val="0"/>
      <w:marRight w:val="0"/>
      <w:marTop w:val="0"/>
      <w:marBottom w:val="0"/>
      <w:divBdr>
        <w:top w:val="none" w:sz="0" w:space="0" w:color="auto"/>
        <w:left w:val="none" w:sz="0" w:space="0" w:color="auto"/>
        <w:bottom w:val="none" w:sz="0" w:space="0" w:color="auto"/>
        <w:right w:val="none" w:sz="0" w:space="0" w:color="auto"/>
      </w:divBdr>
    </w:div>
    <w:div w:id="593512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6912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2019-06-07T21:01:00Z</dcterms:created>
  <dcterms:modified xsi:type="dcterms:W3CDTF">2019-06-07T21:01:00Z</dcterms:modified>
</cp:coreProperties>
</file>