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F6" w:rsidRDefault="007F79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F79F6" w:rsidRPr="00637B5E" w:rsidRDefault="007F79F6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E60819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7F79F6" w:rsidRDefault="007F79F6" w:rsidP="00BE1AE8">
      <w:pPr>
        <w:jc w:val="center"/>
        <w:rPr>
          <w:shd w:val="clear" w:color="auto" w:fill="FFFF66"/>
        </w:rPr>
      </w:pPr>
    </w:p>
    <w:p w:rsidR="007F79F6" w:rsidRPr="00637B5E" w:rsidRDefault="007F79F6" w:rsidP="00BE1AE8">
      <w:pPr>
        <w:jc w:val="center"/>
        <w:rPr>
          <w:shd w:val="clear" w:color="auto" w:fill="FFFF66"/>
        </w:rPr>
      </w:pP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E60819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E60819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DOCUMENTOS assinalados no Roteiro com a opção “SIM” devem estar disponíveis no estabelecimento para a </w:t>
      </w:r>
      <w:proofErr w:type="gramStart"/>
      <w:r w:rsidRPr="00637B5E">
        <w:rPr>
          <w:rFonts w:ascii="Arial" w:hAnsi="Arial" w:cs="Arial"/>
          <w:sz w:val="20"/>
          <w:szCs w:val="20"/>
        </w:rPr>
        <w:t>conferência</w:t>
      </w:r>
      <w:proofErr w:type="gramEnd"/>
      <w:r w:rsidRPr="00637B5E">
        <w:rPr>
          <w:rFonts w:ascii="Arial" w:hAnsi="Arial" w:cs="Arial"/>
          <w:sz w:val="20"/>
          <w:szCs w:val="20"/>
        </w:rPr>
        <w:t xml:space="preserve"> e análise da autoridade de saúde sempre que necessário.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</w:t>
      </w:r>
      <w:r w:rsidR="00E60819">
        <w:rPr>
          <w:rFonts w:ascii="Arial" w:hAnsi="Arial" w:cs="Arial"/>
          <w:sz w:val="20"/>
          <w:szCs w:val="20"/>
        </w:rPr>
        <w:t xml:space="preserve">reenchimento do Roteiro de </w:t>
      </w:r>
      <w:proofErr w:type="spellStart"/>
      <w:r w:rsidR="00E60819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7F79F6" w:rsidRPr="00637B5E" w:rsidRDefault="007F79F6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</w:t>
      </w:r>
      <w:r w:rsidR="00E60819">
        <w:rPr>
          <w:rFonts w:ascii="Arial" w:hAnsi="Arial" w:cs="Arial"/>
          <w:sz w:val="20"/>
          <w:szCs w:val="20"/>
        </w:rPr>
        <w:t xml:space="preserve">onformidade" no Roteiro de </w:t>
      </w:r>
      <w:proofErr w:type="spellStart"/>
      <w:r w:rsidR="00E60819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7F79F6" w:rsidRPr="00245A38" w:rsidRDefault="007F79F6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7F79F6" w:rsidRPr="00A00596" w:rsidRDefault="00E60819" w:rsidP="00E6081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ROTEIRO DE AUTO</w:t>
      </w:r>
      <w:r w:rsidR="007F79F6">
        <w:rPr>
          <w:rFonts w:ascii="Arial" w:hAnsi="Arial" w:cs="Arial"/>
          <w:b/>
          <w:sz w:val="20"/>
          <w:szCs w:val="20"/>
          <w:u w:val="single"/>
        </w:rPr>
        <w:t xml:space="preserve">INSPEÇÃO PARA </w:t>
      </w:r>
      <w:bookmarkStart w:id="0" w:name="_GoBack"/>
      <w:r w:rsidRPr="00E60819">
        <w:rPr>
          <w:rFonts w:ascii="Arial" w:hAnsi="Arial" w:cs="Arial"/>
          <w:b/>
          <w:sz w:val="20"/>
          <w:szCs w:val="20"/>
          <w:u w:val="single"/>
        </w:rPr>
        <w:t>CABELEIREIROS, MANICURE 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60819">
        <w:rPr>
          <w:rFonts w:ascii="Arial" w:hAnsi="Arial" w:cs="Arial"/>
          <w:b/>
          <w:sz w:val="20"/>
          <w:szCs w:val="20"/>
          <w:u w:val="single"/>
        </w:rPr>
        <w:t>PEDICURE</w:t>
      </w:r>
    </w:p>
    <w:bookmarkEnd w:id="0"/>
    <w:p w:rsidR="007F79F6" w:rsidRPr="00245A38" w:rsidRDefault="007F79F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</w:rPr>
        <w:t>COD.: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E60819" w:rsidRPr="00E60819">
        <w:rPr>
          <w:rFonts w:ascii="Arial" w:hAnsi="Arial" w:cs="Arial"/>
          <w:b/>
          <w:sz w:val="20"/>
          <w:szCs w:val="20"/>
        </w:rPr>
        <w:t>9602-5/01.</w:t>
      </w:r>
    </w:p>
    <w:p w:rsidR="007F79F6" w:rsidRPr="00BB0D46" w:rsidRDefault="007F79F6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7F79F6" w:rsidRDefault="007F79F6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7F79F6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7F79F6" w:rsidRPr="00BB0D46" w:rsidRDefault="007F79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7F79F6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7F79F6" w:rsidRPr="00BB0D46" w:rsidRDefault="007F79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7F79F6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7F79F6" w:rsidRPr="00BB0D46" w:rsidRDefault="007F79F6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7F79F6" w:rsidRPr="00245A38" w:rsidTr="00BB0D46">
        <w:trPr>
          <w:trHeight w:val="708"/>
        </w:trPr>
        <w:tc>
          <w:tcPr>
            <w:tcW w:w="6948" w:type="dxa"/>
            <w:vAlign w:val="center"/>
          </w:tcPr>
          <w:p w:rsidR="007F79F6" w:rsidRPr="00BB0D46" w:rsidRDefault="007F79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7F79F6" w:rsidRPr="00BB0D46" w:rsidRDefault="007F79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7F79F6" w:rsidRPr="00BB0D46" w:rsidRDefault="007F79F6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7F79F6" w:rsidRPr="00245A38" w:rsidRDefault="007F79F6">
      <w:pPr>
        <w:rPr>
          <w:rFonts w:ascii="Arial" w:hAnsi="Arial" w:cs="Arial"/>
          <w:sz w:val="20"/>
          <w:szCs w:val="20"/>
        </w:rPr>
      </w:pPr>
    </w:p>
    <w:p w:rsidR="007F79F6" w:rsidRPr="003D43B8" w:rsidRDefault="007F79F6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7F79F6" w:rsidRDefault="007F79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7F79F6" w:rsidRDefault="007F79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7F79F6" w:rsidRDefault="007F79F6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7F79F6" w:rsidRPr="003D43B8" w:rsidRDefault="007F79F6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7F79F6" w:rsidRDefault="007F79F6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491"/>
        <w:gridCol w:w="3624"/>
      </w:tblGrid>
      <w:tr w:rsidR="007F79F6" w:rsidRPr="00A00596" w:rsidTr="00CA49C9">
        <w:trPr>
          <w:jc w:val="center"/>
        </w:trPr>
        <w:tc>
          <w:tcPr>
            <w:tcW w:w="5815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 xml:space="preserve">1. DA ESTRUTURA FÍSICA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464E18" w:rsidP="00CA4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7F79F6" w:rsidRPr="00A00596">
              <w:rPr>
                <w:rFonts w:ascii="Arial" w:hAnsi="Arial" w:cs="Arial"/>
                <w:sz w:val="20"/>
                <w:szCs w:val="20"/>
              </w:rPr>
              <w:t xml:space="preserve"> Pisos, teto e paredes laváveis, impermeáveis e de cor clara?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8B3A67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B3A67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8B3A67">
              <w:rPr>
                <w:rFonts w:ascii="Arial" w:hAnsi="Arial" w:cs="Arial"/>
                <w:sz w:val="20"/>
                <w:szCs w:val="20"/>
                <w:lang w:val="en-US"/>
              </w:rPr>
              <w:t xml:space="preserve"> 4º II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464E1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464E18">
              <w:rPr>
                <w:rFonts w:ascii="Arial" w:hAnsi="Arial" w:cs="Arial"/>
                <w:sz w:val="20"/>
                <w:szCs w:val="20"/>
              </w:rPr>
              <w:t>2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As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superfícies são impermeáveis, lisas e isentas de umidade?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B3A67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8B3A67">
              <w:rPr>
                <w:rFonts w:ascii="Arial" w:hAnsi="Arial" w:cs="Arial"/>
                <w:sz w:val="20"/>
                <w:szCs w:val="20"/>
                <w:lang w:val="en-US"/>
              </w:rPr>
              <w:t xml:space="preserve"> 8º II IN 004/D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3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A ventilação e iluminação do estabelecimento são adequadas às atividades?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4º IX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4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O sanitário possui lavatório com água corrente, toalha descartável, sabonete líquido, lixeira com tampa e acionamento sem contato manual e com saco coletor?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4º X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5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Possui sala privativa para tratamento estético (</w:t>
            </w:r>
            <w:proofErr w:type="spellStart"/>
            <w:r w:rsidRPr="00A00596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</w:rPr>
              <w:t xml:space="preserve">: massagem, </w:t>
            </w: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 xml:space="preserve">depilação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 xml:space="preserve">Anexo I 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6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Possui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lavatório com água, toalha descartável, sabonete líquido, lixeira com tampa e acionamento sem o uso das mãos nas salas de procedimentos</w:t>
            </w:r>
            <w:r w:rsidR="00464E18">
              <w:rPr>
                <w:rFonts w:ascii="Arial" w:hAnsi="Arial" w:cs="Arial"/>
                <w:sz w:val="20"/>
                <w:szCs w:val="20"/>
              </w:rPr>
              <w:t xml:space="preserve"> (depilação, massagem) exclusivo para a higiene de mãos?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4º VII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7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O armazenamento de produtos, materiais e equipamentos é efetuado em prateleiras e/ou armários constituídos de material impermeável, liso e isentos de umidade?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 xml:space="preserve">Anexo I 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8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As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camas e cadeiras possuem revestimento impermeável, e são utilizados lençóis descartáveis ou de uso individual após o uso de cada cliente?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10 VII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1.</w:t>
            </w:r>
            <w:r w:rsidR="00D343DB">
              <w:rPr>
                <w:rFonts w:ascii="Arial" w:hAnsi="Arial" w:cs="Arial"/>
                <w:sz w:val="20"/>
                <w:szCs w:val="20"/>
              </w:rPr>
              <w:t>9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Possui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local específico para armazenamento de materiais de limpeza?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55143E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 xml:space="preserve"> 4º III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1.1</w:t>
            </w:r>
            <w:r w:rsidR="00D343DB">
              <w:rPr>
                <w:rFonts w:ascii="Arial" w:hAnsi="Arial" w:cs="Arial"/>
                <w:sz w:val="20"/>
                <w:szCs w:val="20"/>
              </w:rPr>
              <w:t>0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Possui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armários individuais para a guarda dos pertences pessoais?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 xml:space="preserve"> 4º IV I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1.1</w:t>
            </w:r>
            <w:r w:rsidR="00D343DB">
              <w:rPr>
                <w:rFonts w:ascii="Arial" w:hAnsi="Arial" w:cs="Arial"/>
                <w:sz w:val="20"/>
                <w:szCs w:val="20"/>
              </w:rPr>
              <w:t>1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Possui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bebedouro com água potável para clientela e profissionais?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4º VI IN 004/DIVS/2013</w:t>
            </w:r>
          </w:p>
        </w:tc>
      </w:tr>
      <w:tr w:rsidR="007F79F6" w:rsidRPr="00A00596" w:rsidTr="00CA49C9">
        <w:trPr>
          <w:trHeight w:val="291"/>
          <w:jc w:val="center"/>
        </w:trPr>
        <w:tc>
          <w:tcPr>
            <w:tcW w:w="5815" w:type="dxa"/>
          </w:tcPr>
          <w:p w:rsidR="007F79F6" w:rsidRPr="00A00596" w:rsidRDefault="007F79F6" w:rsidP="00D343DB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1.1</w:t>
            </w:r>
            <w:r w:rsidR="00D343DB">
              <w:rPr>
                <w:rFonts w:ascii="Arial" w:hAnsi="Arial" w:cs="Arial"/>
                <w:sz w:val="20"/>
                <w:szCs w:val="20"/>
              </w:rPr>
              <w:t>2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O estabelecimento está organizado e limpo na sua totalidade?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 xml:space="preserve">Anexo I 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 xml:space="preserve">2. DO PROFISSIONAL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2.1 Possuem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certificado de qualificação profissional (diplomas e/ou certificados registrados)?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9º II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lastRenderedPageBreak/>
              <w:t xml:space="preserve">2.2 Manicures e </w:t>
            </w:r>
            <w:proofErr w:type="spellStart"/>
            <w:r w:rsidRPr="00A00596">
              <w:rPr>
                <w:rFonts w:ascii="Arial" w:hAnsi="Arial" w:cs="Arial"/>
                <w:sz w:val="20"/>
                <w:szCs w:val="20"/>
              </w:rPr>
              <w:t>pedicures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</w:rPr>
              <w:t xml:space="preserve"> possuem os comprovantes do esquema vacinal (Tétano, Difteria e Hepatite B)?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9º I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2.3 Higienizam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as mãos antes e após o atendimento de cada cliente e sempre que necessário?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55143E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 xml:space="preserve"> 9º IV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2.4 Os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profissionais utilizam uniforme específico para o trabalho?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 xml:space="preserve"> 9º III IN 0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2.5 Utilizam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os </w:t>
            </w:r>
            <w:proofErr w:type="spellStart"/>
            <w:r w:rsidRPr="00A00596"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</w:rPr>
              <w:t xml:space="preserve"> em suas atividades que entram em contato com sangue, secreções, tecido humano (luvas, máscaras e aventais)?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9º III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2.6 Não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atende cliente com lesão aparente (pele, unha, couro cabeludo, entre outros)?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Lei Estadual 6.320/83, Art. 12; LCM 239/06, Art. 49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 xml:space="preserve">3. DOS PROCEDIMENTOS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3.1 Os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equipamentos e produtos utilizados possuem registro/notificação no MS/ANVISA? (</w:t>
            </w: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observar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autoclave, cosméticos, saneantes, cera de depilação)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8º I IN 004/DIVS/2013</w:t>
            </w:r>
          </w:p>
        </w:tc>
      </w:tr>
      <w:tr w:rsidR="007F79F6" w:rsidRPr="00E60819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3.2 Os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produtos estão no prazo de validade?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55143E" w:rsidRDefault="007F79F6" w:rsidP="00CA49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5143E">
              <w:rPr>
                <w:rFonts w:ascii="Arial" w:hAnsi="Arial" w:cs="Arial"/>
                <w:sz w:val="20"/>
                <w:szCs w:val="20"/>
                <w:lang w:val="en-US"/>
              </w:rPr>
              <w:t>Lei Est. 6.320/83, Art. 12; LCM 239/06, Art. 130, XIX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3.3 Todos os produtos, incluindo os importados possuem rotulagem que atende a legislação específica?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 xml:space="preserve">Anexo I 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3.4 Tem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conhecimento da legislação de cosméticos com formol (Res. ANVISA 162/01 e Res. ANVISA 79/00)?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Res. ANVISA 162/01 e Res. ANVISA 79/00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3.5 Possuem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área específica de limpeza, desinfecção e esterilização de instrumentos e materiais com ponto de água exclusiva e bancada?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Manual de Processamento de Artigos e Superfícies MS/02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3.6 Fazem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limpeza e descontaminação dos equipamentos de uso individuais (pentes, escovas, tesouras, toalhas)?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Artigo10 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3.7 Fazem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esterilização dos materiais que entram em contato com o sangue</w:t>
            </w:r>
            <w:r w:rsidR="009B1775"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="008B3A67">
              <w:rPr>
                <w:rFonts w:ascii="Arial" w:hAnsi="Arial" w:cs="Arial"/>
                <w:sz w:val="20"/>
                <w:szCs w:val="20"/>
              </w:rPr>
              <w:t>autoclave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(alicates, palitos metálicos, espátulas, pinças, etc.)?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II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8 Realizam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teste biológico do aparelho de autoclave</w:t>
            </w:r>
            <w:r w:rsidRPr="00A0059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II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A5294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3.9 Possuem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registros</w:t>
            </w:r>
            <w:r w:rsidR="00464E18">
              <w:rPr>
                <w:rFonts w:ascii="Arial" w:hAnsi="Arial" w:cs="Arial"/>
                <w:sz w:val="20"/>
                <w:szCs w:val="20"/>
              </w:rPr>
              <w:t xml:space="preserve"> atualizados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que comprovem a validação do </w:t>
            </w:r>
            <w:r>
              <w:rPr>
                <w:rFonts w:ascii="Arial" w:hAnsi="Arial" w:cs="Arial"/>
                <w:sz w:val="20"/>
                <w:szCs w:val="20"/>
              </w:rPr>
              <w:t>teste realizado</w:t>
            </w:r>
            <w:r w:rsidR="00A52944">
              <w:rPr>
                <w:rFonts w:ascii="Arial" w:hAnsi="Arial" w:cs="Arial"/>
                <w:sz w:val="20"/>
                <w:szCs w:val="20"/>
              </w:rPr>
              <w:t xml:space="preserve"> mensalmente</w:t>
            </w:r>
            <w:r w:rsidRPr="00A0059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II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3.10 Realiza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manutenção preventiva/corretiva do equipamento de esterilização a cada 6 meses e mantém registro?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V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3.11 Utilizam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lixas, lâminas de barbear e palitos descartáveis?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VI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3.12 As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cubas para imersão de pés e mãos são descartáveis ou protegidas com material impermeável, liso e isento de umidade?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VI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3.13 Possui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material e utensílios em número suficiente para atender a clientela, impedindo que os mesmos sejam reutilizados sem a devida higienização/esterilização?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 xml:space="preserve">Anexo I </w:t>
            </w:r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3.14 Depilação realizada com cera de uso único?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3.15. Local para o acondicionamento do lixo junto ao alinhamento frontal, não obstruindo o passeio público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Art. 1° da LCM 113/03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 xml:space="preserve">3.16. Resíduos sólidos acondicionados em embalagens plásticas devidamente fechadas em local limpo e com </w:t>
            </w:r>
            <w:r w:rsidR="00464E18" w:rsidRPr="00A00596">
              <w:rPr>
                <w:rFonts w:ascii="Arial" w:hAnsi="Arial" w:cs="Arial"/>
                <w:sz w:val="20"/>
                <w:szCs w:val="20"/>
              </w:rPr>
              <w:t>frequente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manutenção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Art. 1º § 4° e § 5 ° da LCM 113/03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3.17. Possui contentores com tampa e rodas diferenciados por cores de acordo com o tipo de lixo.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Art. 3º e 5º da LCM 113/03</w:t>
            </w:r>
          </w:p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3.18. O tempo de permanência dos contentores nos logradouros públicos é cumprido: Coleta diurna: até duas horas antes da coleta e duas horas depois; Coleta após as 18 horas os contentores deverão ser retirados até as 7 horas do dia seguinte.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Art. 7° da LCM 113/03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3.19 Utilização dos serviços de coleta do município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Art. 43 LCM 239/06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DOCUMENTOS NECESSÁRIOS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624" w:type="dxa"/>
            <w:vAlign w:val="center"/>
          </w:tcPr>
          <w:p w:rsidR="007F79F6" w:rsidRPr="00A00596" w:rsidRDefault="007F79F6" w:rsidP="00CA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596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00596">
              <w:rPr>
                <w:rFonts w:ascii="Arial" w:hAnsi="Arial" w:cs="Arial"/>
                <w:sz w:val="20"/>
                <w:szCs w:val="20"/>
              </w:rPr>
              <w:t>4.1 Habite-se</w:t>
            </w:r>
            <w:proofErr w:type="gramEnd"/>
            <w:r w:rsidRPr="00A00596">
              <w:rPr>
                <w:rFonts w:ascii="Arial" w:hAnsi="Arial" w:cs="Arial"/>
                <w:sz w:val="20"/>
                <w:szCs w:val="20"/>
              </w:rPr>
              <w:t xml:space="preserve"> sanitário?       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LCM 239/06, Art. 27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7F79F6" w:rsidP="00CA49C9">
            <w:pPr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0596">
              <w:rPr>
                <w:rFonts w:ascii="Arial" w:hAnsi="Arial" w:cs="Arial"/>
                <w:sz w:val="20"/>
                <w:szCs w:val="20"/>
              </w:rPr>
              <w:t xml:space="preserve"> Comprovante de limpeza e desinfecção da caixa d’água e cisternas, dentro da validade?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6º IN 004/DIVS/2013</w:t>
            </w:r>
          </w:p>
        </w:tc>
      </w:tr>
      <w:tr w:rsidR="00464E18" w:rsidRPr="00A00596" w:rsidTr="00CA49C9">
        <w:trPr>
          <w:jc w:val="center"/>
        </w:trPr>
        <w:tc>
          <w:tcPr>
            <w:tcW w:w="5815" w:type="dxa"/>
          </w:tcPr>
          <w:p w:rsidR="00464E18" w:rsidRPr="00A00596" w:rsidRDefault="00D343DB" w:rsidP="00CA4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4.3 </w:t>
            </w:r>
            <w:r w:rsidR="00464E18">
              <w:rPr>
                <w:rFonts w:ascii="Arial" w:hAnsi="Arial" w:cs="Arial"/>
                <w:sz w:val="20"/>
                <w:szCs w:val="20"/>
              </w:rPr>
              <w:t xml:space="preserve">Comprovante do esquema vacinal das manicures </w:t>
            </w:r>
            <w:r w:rsidR="00464E18" w:rsidRPr="00A00596">
              <w:rPr>
                <w:rFonts w:ascii="Arial" w:hAnsi="Arial" w:cs="Arial"/>
                <w:sz w:val="20"/>
                <w:szCs w:val="20"/>
              </w:rPr>
              <w:t>(Tétano, Difteria e Hepatite B)</w:t>
            </w:r>
            <w:r w:rsidR="00464E1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40" w:type="dxa"/>
          </w:tcPr>
          <w:p w:rsidR="00464E18" w:rsidRPr="00A00596" w:rsidRDefault="00464E18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64E18" w:rsidRPr="00A00596" w:rsidRDefault="00464E18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464E18" w:rsidRPr="00A00596" w:rsidRDefault="00464E18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464E18" w:rsidRPr="00A00596" w:rsidRDefault="00464E18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464E18" w:rsidRPr="00A00596" w:rsidRDefault="00D343DB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>Artigo</w:t>
            </w:r>
            <w:proofErr w:type="spellEnd"/>
            <w:r w:rsidRPr="00A00596">
              <w:rPr>
                <w:rFonts w:ascii="Arial" w:hAnsi="Arial" w:cs="Arial"/>
                <w:sz w:val="20"/>
                <w:szCs w:val="20"/>
                <w:lang w:val="en-US"/>
              </w:rPr>
              <w:t xml:space="preserve"> 9º I IN 004/DIVS/2013</w:t>
            </w:r>
          </w:p>
        </w:tc>
      </w:tr>
      <w:tr w:rsidR="00A32674" w:rsidRPr="00A00596" w:rsidTr="00CA49C9">
        <w:trPr>
          <w:jc w:val="center"/>
        </w:trPr>
        <w:tc>
          <w:tcPr>
            <w:tcW w:w="5815" w:type="dxa"/>
          </w:tcPr>
          <w:p w:rsidR="00A32674" w:rsidRDefault="00D343DB" w:rsidP="00A32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4.4 </w:t>
            </w:r>
            <w:r w:rsidR="00A32674">
              <w:rPr>
                <w:rFonts w:ascii="Arial" w:hAnsi="Arial" w:cs="Arial"/>
                <w:sz w:val="20"/>
                <w:szCs w:val="20"/>
              </w:rPr>
              <w:t>Comprovantes de validação do teste biológico realizado em autoclave?</w:t>
            </w:r>
          </w:p>
        </w:tc>
        <w:tc>
          <w:tcPr>
            <w:tcW w:w="540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A32674" w:rsidRPr="00A00596" w:rsidRDefault="00D343DB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II IN 004/DIVS/2013</w:t>
            </w:r>
          </w:p>
        </w:tc>
      </w:tr>
      <w:tr w:rsidR="00A32674" w:rsidRPr="00A00596" w:rsidTr="00CA49C9">
        <w:trPr>
          <w:jc w:val="center"/>
        </w:trPr>
        <w:tc>
          <w:tcPr>
            <w:tcW w:w="5815" w:type="dxa"/>
          </w:tcPr>
          <w:p w:rsidR="00A32674" w:rsidRDefault="00D343DB" w:rsidP="00A32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 w:rsidR="00A32674">
              <w:rPr>
                <w:rFonts w:ascii="Arial" w:hAnsi="Arial" w:cs="Arial"/>
                <w:sz w:val="20"/>
                <w:szCs w:val="20"/>
              </w:rPr>
              <w:t xml:space="preserve">Comprovante de manutenção preventiva/corretiva </w:t>
            </w:r>
            <w:r>
              <w:rPr>
                <w:rFonts w:ascii="Arial" w:hAnsi="Arial" w:cs="Arial"/>
                <w:sz w:val="20"/>
                <w:szCs w:val="20"/>
              </w:rPr>
              <w:t>do equipamento de autoclave?</w:t>
            </w:r>
          </w:p>
        </w:tc>
        <w:tc>
          <w:tcPr>
            <w:tcW w:w="540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A32674" w:rsidRPr="00A00596" w:rsidRDefault="00A32674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A32674" w:rsidRPr="00A00596" w:rsidRDefault="00D343DB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596">
              <w:rPr>
                <w:rFonts w:ascii="Arial" w:hAnsi="Arial" w:cs="Arial"/>
                <w:sz w:val="20"/>
                <w:szCs w:val="20"/>
              </w:rPr>
              <w:t>Artigo 10 V IN 004/DIVS/2013</w:t>
            </w:r>
          </w:p>
        </w:tc>
      </w:tr>
      <w:tr w:rsidR="007F79F6" w:rsidRPr="00A00596" w:rsidTr="00CA49C9">
        <w:trPr>
          <w:jc w:val="center"/>
        </w:trPr>
        <w:tc>
          <w:tcPr>
            <w:tcW w:w="5815" w:type="dxa"/>
          </w:tcPr>
          <w:p w:rsidR="007F79F6" w:rsidRPr="00A00596" w:rsidRDefault="00D343DB" w:rsidP="00CA4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  <w:r w:rsidR="007F79F6">
              <w:rPr>
                <w:rFonts w:ascii="Arial" w:hAnsi="Arial" w:cs="Arial"/>
                <w:sz w:val="20"/>
                <w:szCs w:val="20"/>
              </w:rPr>
              <w:t xml:space="preserve"> Atividades conferem com a DAM?</w:t>
            </w: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:rsidR="007F79F6" w:rsidRPr="00A00596" w:rsidRDefault="007F79F6" w:rsidP="00CA49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Dec. M. 8543/10</w:t>
            </w:r>
          </w:p>
        </w:tc>
      </w:tr>
    </w:tbl>
    <w:p w:rsidR="007F79F6" w:rsidRDefault="007F79F6">
      <w:pPr>
        <w:rPr>
          <w:rFonts w:ascii="Arial" w:hAnsi="Arial" w:cs="Arial"/>
          <w:b/>
          <w:sz w:val="20"/>
          <w:szCs w:val="20"/>
        </w:rPr>
      </w:pPr>
    </w:p>
    <w:p w:rsidR="007F79F6" w:rsidRPr="00245A38" w:rsidRDefault="007F79F6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7F79F6" w:rsidRPr="00245A38" w:rsidRDefault="007F79F6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7F79F6" w:rsidRPr="00245A38" w:rsidRDefault="007F79F6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7F79F6" w:rsidRPr="00245A38" w:rsidRDefault="007F79F6">
      <w:pPr>
        <w:rPr>
          <w:rFonts w:ascii="Arial" w:hAnsi="Arial" w:cs="Arial"/>
          <w:sz w:val="20"/>
          <w:szCs w:val="20"/>
        </w:rPr>
      </w:pPr>
    </w:p>
    <w:p w:rsidR="007F79F6" w:rsidRDefault="007F79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7F79F6" w:rsidRDefault="007F79F6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7F79F6" w:rsidRDefault="007F79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7F79F6" w:rsidRPr="00637B5E" w:rsidRDefault="007F79F6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7F79F6" w:rsidRPr="00637B5E" w:rsidRDefault="007F79F6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7F79F6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9F6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7F79F6" w:rsidRPr="00637B5E" w:rsidRDefault="007F79F6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9F6" w:rsidRPr="00B76941" w:rsidRDefault="007F79F6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7F79F6" w:rsidRPr="00B76941" w:rsidRDefault="007F79F6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7F79F6" w:rsidRDefault="007F79F6" w:rsidP="00D87BD1">
      <w:pPr>
        <w:rPr>
          <w:rFonts w:ascii="Arial" w:hAnsi="Arial" w:cs="Arial"/>
          <w:sz w:val="20"/>
          <w:szCs w:val="20"/>
          <w:u w:val="single"/>
        </w:rPr>
      </w:pPr>
    </w:p>
    <w:p w:rsidR="007F79F6" w:rsidRDefault="007F79F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7F79F6" w:rsidRDefault="007F79F6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7F79F6" w:rsidRDefault="007F79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7F79F6" w:rsidRPr="00FD0E0D" w:rsidRDefault="007F79F6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7F79F6" w:rsidRDefault="007F79F6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79F6" w:rsidTr="00042B0A">
        <w:tc>
          <w:tcPr>
            <w:tcW w:w="10760" w:type="dxa"/>
          </w:tcPr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F79F6" w:rsidRPr="00042B0A" w:rsidRDefault="007F79F6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7F79F6" w:rsidRPr="00245A38" w:rsidRDefault="007F79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7F79F6" w:rsidRPr="008346AF" w:rsidTr="008F1CE5">
        <w:tc>
          <w:tcPr>
            <w:tcW w:w="0" w:type="auto"/>
          </w:tcPr>
          <w:p w:rsidR="007F79F6" w:rsidRPr="00637B5E" w:rsidRDefault="007F79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7F79F6" w:rsidRPr="00637B5E" w:rsidRDefault="007F79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7F79F6" w:rsidRPr="008346AF" w:rsidTr="008F1CE5">
        <w:tc>
          <w:tcPr>
            <w:tcW w:w="0" w:type="auto"/>
          </w:tcPr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7F79F6" w:rsidTr="008F1CE5">
        <w:tc>
          <w:tcPr>
            <w:tcW w:w="0" w:type="auto"/>
          </w:tcPr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F79F6" w:rsidRDefault="007F79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F79F6" w:rsidRDefault="007F79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79F6" w:rsidTr="008F1CE5">
        <w:tc>
          <w:tcPr>
            <w:tcW w:w="0" w:type="auto"/>
          </w:tcPr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F79F6" w:rsidRPr="00637B5E" w:rsidRDefault="007F79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7F79F6" w:rsidRPr="00637B5E" w:rsidRDefault="007F79F6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7F79F6" w:rsidTr="008F1CE5">
        <w:tc>
          <w:tcPr>
            <w:tcW w:w="0" w:type="auto"/>
          </w:tcPr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79F6" w:rsidRPr="00637B5E" w:rsidRDefault="007F79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F79F6" w:rsidRDefault="007F79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F79F6" w:rsidRDefault="007F79F6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7F79F6" w:rsidRPr="00637B5E" w:rsidRDefault="007F79F6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F79F6" w:rsidRDefault="007F79F6">
      <w:pPr>
        <w:rPr>
          <w:rFonts w:ascii="Arial" w:hAnsi="Arial" w:cs="Arial"/>
          <w:sz w:val="20"/>
          <w:szCs w:val="20"/>
        </w:rPr>
      </w:pPr>
    </w:p>
    <w:p w:rsidR="007F79F6" w:rsidRPr="00245A38" w:rsidRDefault="007F79F6">
      <w:pPr>
        <w:rPr>
          <w:rFonts w:ascii="Arial" w:hAnsi="Arial" w:cs="Arial"/>
          <w:sz w:val="20"/>
          <w:szCs w:val="20"/>
        </w:rPr>
      </w:pPr>
    </w:p>
    <w:sectPr w:rsidR="007F79F6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CB" w:rsidRDefault="004955CB">
      <w:r>
        <w:separator/>
      </w:r>
    </w:p>
  </w:endnote>
  <w:endnote w:type="continuationSeparator" w:id="0">
    <w:p w:rsidR="004955CB" w:rsidRDefault="0049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CB" w:rsidRDefault="004955CB">
      <w:r>
        <w:separator/>
      </w:r>
    </w:p>
  </w:footnote>
  <w:footnote w:type="continuationSeparator" w:id="0">
    <w:p w:rsidR="004955CB" w:rsidRDefault="00495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9F6" w:rsidRPr="00BE1AE8" w:rsidRDefault="00A52944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9F6">
      <w:t xml:space="preserve">                  </w:t>
    </w:r>
    <w:r w:rsidR="007F79F6" w:rsidRPr="00BE1AE8">
      <w:rPr>
        <w:rFonts w:ascii="Arial" w:hAnsi="Arial" w:cs="Arial"/>
        <w:b/>
        <w:sz w:val="22"/>
        <w:szCs w:val="22"/>
      </w:rPr>
      <w:t>PREFEITURA DE FLORIANÓPOLIS</w:t>
    </w:r>
  </w:p>
  <w:p w:rsidR="007F79F6" w:rsidRPr="00BE1AE8" w:rsidRDefault="007F79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7F79F6" w:rsidRPr="00BE1AE8" w:rsidRDefault="007F79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7F79F6" w:rsidRDefault="007F79F6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7F79F6" w:rsidRPr="00BE1AE8" w:rsidRDefault="007F79F6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0C7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9539F"/>
    <w:rsid w:val="002A35BE"/>
    <w:rsid w:val="002A76C4"/>
    <w:rsid w:val="002B0D71"/>
    <w:rsid w:val="002C2516"/>
    <w:rsid w:val="002C68BE"/>
    <w:rsid w:val="002C77E9"/>
    <w:rsid w:val="002C7E88"/>
    <w:rsid w:val="002D3B1F"/>
    <w:rsid w:val="002D7F31"/>
    <w:rsid w:val="002E05DA"/>
    <w:rsid w:val="002E37EE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4E18"/>
    <w:rsid w:val="004705EE"/>
    <w:rsid w:val="00470911"/>
    <w:rsid w:val="004955CB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5D87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B6E0B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1BB1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7F79F6"/>
    <w:rsid w:val="008079D0"/>
    <w:rsid w:val="008171AB"/>
    <w:rsid w:val="008318FA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3A67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1775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2674"/>
    <w:rsid w:val="00A36F03"/>
    <w:rsid w:val="00A5170A"/>
    <w:rsid w:val="00A52944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35A4C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944E2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A49C9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43DB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60819"/>
    <w:rsid w:val="00E7407F"/>
    <w:rsid w:val="00E74E62"/>
    <w:rsid w:val="00E867FD"/>
    <w:rsid w:val="00E93ECE"/>
    <w:rsid w:val="00E9790D"/>
    <w:rsid w:val="00EA425C"/>
    <w:rsid w:val="00EA6BA8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364640-B3F1-4BFE-B9AD-2BF2269D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3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36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6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36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36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João Mauricio Torres dos Santos</cp:lastModifiedBy>
  <cp:revision>2</cp:revision>
  <cp:lastPrinted>2008-11-20T17:39:00Z</cp:lastPrinted>
  <dcterms:created xsi:type="dcterms:W3CDTF">2019-06-11T18:18:00Z</dcterms:created>
  <dcterms:modified xsi:type="dcterms:W3CDTF">2019-06-11T18:18:00Z</dcterms:modified>
</cp:coreProperties>
</file>