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D216CD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1E7D17" w:rsidRPr="001E7D17">
        <w:rPr>
          <w:rFonts w:ascii="Arial" w:hAnsi="Arial" w:cs="Arial"/>
          <w:b/>
          <w:sz w:val="20"/>
          <w:szCs w:val="20"/>
          <w:u w:val="single"/>
        </w:rPr>
        <w:t>COMÉRCIO ATACADISTA ESPECIALIZADO EM OUTROS PRODUTOS ALIMENTÍCIOS NÃO ESPECIFICADOS ANTERIORMENTE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1E7D17" w:rsidRPr="001E7D17">
        <w:rPr>
          <w:rFonts w:ascii="Arial" w:hAnsi="Arial" w:cs="Arial"/>
          <w:b/>
          <w:sz w:val="20"/>
          <w:szCs w:val="20"/>
        </w:rPr>
        <w:t>4637-1/99</w:t>
      </w:r>
      <w:bookmarkStart w:id="0" w:name="_GoBack"/>
      <w:bookmarkEnd w:id="0"/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71" w:rsidRDefault="00A26671">
      <w:r>
        <w:separator/>
      </w:r>
    </w:p>
  </w:endnote>
  <w:endnote w:type="continuationSeparator" w:id="0">
    <w:p w:rsidR="00A26671" w:rsidRDefault="00A2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71" w:rsidRDefault="00A26671">
      <w:r>
        <w:separator/>
      </w:r>
    </w:p>
  </w:footnote>
  <w:footnote w:type="continuationSeparator" w:id="0">
    <w:p w:rsidR="00A26671" w:rsidRDefault="00A2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7D17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4539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D14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6671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297"/>
    <w:rsid w:val="00B60877"/>
    <w:rsid w:val="00B70D87"/>
    <w:rsid w:val="00B718A5"/>
    <w:rsid w:val="00B76941"/>
    <w:rsid w:val="00B84589"/>
    <w:rsid w:val="00B84F5A"/>
    <w:rsid w:val="00B8548E"/>
    <w:rsid w:val="00B859FD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26C5"/>
    <w:rsid w:val="00D1394F"/>
    <w:rsid w:val="00D216CD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2019-06-26T19:55:00Z</dcterms:created>
  <dcterms:modified xsi:type="dcterms:W3CDTF">2019-06-26T19:55:00Z</dcterms:modified>
</cp:coreProperties>
</file>